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C58" w:rsidRPr="004F0856" w:rsidRDefault="00D52C58" w:rsidP="004F0856">
      <w:pPr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D52C58" w:rsidRDefault="004F0856" w:rsidP="00D52C58">
      <w:pPr>
        <w:pStyle w:val="Prrafodelista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SECRETARIA NACIONAL DE CULTURA</w:t>
      </w:r>
    </w:p>
    <w:p w:rsidR="004F0856" w:rsidRDefault="004F0856" w:rsidP="00D52C58">
      <w:pPr>
        <w:pStyle w:val="Prrafodelista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F0856" w:rsidRDefault="004F0856" w:rsidP="00D52C58">
      <w:pPr>
        <w:pStyle w:val="Prrafodelista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F0856" w:rsidRDefault="004F0856" w:rsidP="00D52C58">
      <w:pPr>
        <w:pStyle w:val="Prrafodelista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Memoria Anual de Rendición de Cuentas a la Ciudadanía </w:t>
      </w:r>
    </w:p>
    <w:p w:rsidR="004F0856" w:rsidRDefault="004F0856" w:rsidP="00D52C58">
      <w:pPr>
        <w:pStyle w:val="Prrafodelista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F0856" w:rsidRDefault="004F0856" w:rsidP="00D52C58">
      <w:pPr>
        <w:pStyle w:val="Prrafodelista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F0856" w:rsidRDefault="004F0856" w:rsidP="00D52C58">
      <w:pPr>
        <w:pStyle w:val="Prrafodelista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F0856" w:rsidRDefault="004F0856" w:rsidP="00D52C58">
      <w:pPr>
        <w:pStyle w:val="Prrafodelista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F0856" w:rsidRDefault="004F0856" w:rsidP="00D52C58">
      <w:pPr>
        <w:pStyle w:val="Prrafodelista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F0856" w:rsidRDefault="004F0856" w:rsidP="00D52C58">
      <w:pPr>
        <w:pStyle w:val="Prrafodelista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F0856" w:rsidRDefault="004F0856" w:rsidP="00D52C58">
      <w:pPr>
        <w:pStyle w:val="Prrafodelista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F0856" w:rsidRDefault="004F0856" w:rsidP="00D52C58">
      <w:pPr>
        <w:pStyle w:val="Prrafodelista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F0856" w:rsidRPr="004F0856" w:rsidRDefault="0040389F" w:rsidP="00D52C58">
      <w:pPr>
        <w:pStyle w:val="Prrafodelista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Año 2024</w:t>
      </w:r>
    </w:p>
    <w:p w:rsidR="00D52C58" w:rsidRDefault="00D52C58" w:rsidP="00D52C58">
      <w:pPr>
        <w:pStyle w:val="Prrafodelista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4F0856" w:rsidRDefault="004F0856" w:rsidP="004F0856">
      <w:pPr>
        <w:tabs>
          <w:tab w:val="left" w:pos="1845"/>
        </w:tabs>
        <w:jc w:val="both"/>
        <w:rPr>
          <w:rFonts w:eastAsia="Calibri"/>
          <w:b/>
          <w:sz w:val="24"/>
          <w:szCs w:val="24"/>
        </w:rPr>
      </w:pPr>
      <w:r>
        <w:rPr>
          <w:noProof/>
          <w:lang w:val="es-PY" w:eastAsia="es-PY"/>
        </w:rPr>
        <w:lastRenderedPageBreak/>
        <w:drawing>
          <wp:inline distT="0" distB="0" distL="0" distR="0" wp14:anchorId="115677B0" wp14:editId="3D3A4F03">
            <wp:extent cx="5612130" cy="800476"/>
            <wp:effectExtent l="0" t="0" r="0" b="0"/>
            <wp:docPr id="9" name="Imagen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856" w:rsidRDefault="004F0856" w:rsidP="004F0856">
      <w:pPr>
        <w:tabs>
          <w:tab w:val="left" w:pos="1845"/>
        </w:tabs>
        <w:contextualSpacing/>
        <w:jc w:val="both"/>
        <w:rPr>
          <w:rFonts w:ascii="Calibri" w:eastAsia="Calibri" w:hAnsi="Calibri" w:cs="Times New Roman"/>
          <w:b/>
          <w:sz w:val="24"/>
          <w:szCs w:val="24"/>
          <w:lang w:val="es-PY" w:eastAsia="es-PY"/>
        </w:rPr>
      </w:pPr>
    </w:p>
    <w:p w:rsidR="004F0856" w:rsidRDefault="004F0856" w:rsidP="004F0856">
      <w:pPr>
        <w:tabs>
          <w:tab w:val="left" w:pos="1845"/>
        </w:tabs>
        <w:contextualSpacing/>
        <w:jc w:val="both"/>
        <w:rPr>
          <w:rFonts w:ascii="Calibri" w:eastAsia="Calibri" w:hAnsi="Calibri" w:cs="Times New Roman"/>
          <w:b/>
          <w:sz w:val="24"/>
          <w:szCs w:val="24"/>
          <w:lang w:val="es-PY" w:eastAsia="es-PY"/>
        </w:rPr>
      </w:pPr>
      <w:r>
        <w:rPr>
          <w:rFonts w:ascii="Calibri" w:eastAsia="Calibri" w:hAnsi="Calibri" w:cs="Times New Roman"/>
          <w:b/>
          <w:sz w:val="24"/>
          <w:szCs w:val="24"/>
          <w:lang w:val="es-PY" w:eastAsia="es-PY"/>
        </w:rPr>
        <w:t xml:space="preserve">            </w:t>
      </w:r>
    </w:p>
    <w:p w:rsidR="004F0856" w:rsidRPr="004F0856" w:rsidRDefault="004F0856" w:rsidP="004F0856">
      <w:pPr>
        <w:pStyle w:val="Prrafodelista"/>
        <w:numPr>
          <w:ilvl w:val="0"/>
          <w:numId w:val="14"/>
        </w:numPr>
        <w:tabs>
          <w:tab w:val="left" w:pos="1845"/>
        </w:tabs>
        <w:jc w:val="both"/>
        <w:rPr>
          <w:rFonts w:ascii="Calibri" w:eastAsia="Calibri" w:hAnsi="Calibri" w:cs="Times New Roman"/>
          <w:b/>
          <w:sz w:val="28"/>
          <w:szCs w:val="28"/>
          <w:lang w:val="es-PY" w:eastAsia="es-PY"/>
        </w:rPr>
      </w:pPr>
      <w:r w:rsidRPr="004F0856">
        <w:rPr>
          <w:rFonts w:ascii="Calibri" w:eastAsia="Calibri" w:hAnsi="Calibri" w:cs="Times New Roman"/>
          <w:b/>
          <w:sz w:val="28"/>
          <w:szCs w:val="28"/>
          <w:lang w:val="es-PY" w:eastAsia="es-PY"/>
        </w:rPr>
        <w:t>Presentación</w:t>
      </w:r>
      <w:r>
        <w:rPr>
          <w:rFonts w:ascii="Calibri" w:eastAsia="Calibri" w:hAnsi="Calibri" w:cs="Times New Roman"/>
          <w:b/>
          <w:sz w:val="28"/>
          <w:szCs w:val="28"/>
          <w:lang w:val="es-PY" w:eastAsia="es-PY"/>
        </w:rPr>
        <w:t>:</w:t>
      </w:r>
    </w:p>
    <w:p w:rsidR="004F0856" w:rsidRPr="004F0856" w:rsidRDefault="004F0856" w:rsidP="004F0856">
      <w:pPr>
        <w:tabs>
          <w:tab w:val="left" w:pos="1845"/>
        </w:tabs>
        <w:ind w:left="720"/>
        <w:contextualSpacing/>
        <w:jc w:val="both"/>
        <w:rPr>
          <w:rFonts w:ascii="Calibri" w:eastAsia="Calibri" w:hAnsi="Calibri" w:cs="Times New Roman"/>
          <w:sz w:val="24"/>
          <w:szCs w:val="24"/>
          <w:lang w:val="es-PY" w:eastAsia="es-PY"/>
        </w:rPr>
      </w:pPr>
      <w:r w:rsidRPr="004F0856">
        <w:rPr>
          <w:rFonts w:ascii="Calibri" w:eastAsia="Calibri" w:hAnsi="Calibri" w:cs="Times New Roman"/>
          <w:sz w:val="24"/>
          <w:szCs w:val="24"/>
          <w:lang w:val="es-PY" w:eastAsia="es-PY"/>
        </w:rPr>
        <w:t xml:space="preserve"> La Secretaría Nacional de Cultura (SNC) fue creada por Ley de la Nación N° 3.051/06 con personería jurídica autárquica de derecho público vinculada con el Poder Ejecutivo. </w:t>
      </w:r>
    </w:p>
    <w:p w:rsidR="004F0856" w:rsidRDefault="004F0856" w:rsidP="004F0856">
      <w:pPr>
        <w:tabs>
          <w:tab w:val="left" w:pos="1845"/>
        </w:tabs>
        <w:ind w:left="720"/>
        <w:contextualSpacing/>
        <w:jc w:val="both"/>
        <w:rPr>
          <w:rFonts w:ascii="Calibri" w:eastAsia="Calibri" w:hAnsi="Calibri" w:cs="Times New Roman"/>
          <w:sz w:val="24"/>
          <w:szCs w:val="24"/>
          <w:lang w:val="es-PY" w:eastAsia="es-PY"/>
        </w:rPr>
      </w:pPr>
      <w:r w:rsidRPr="004F0856">
        <w:rPr>
          <w:rFonts w:ascii="Calibri" w:eastAsia="Calibri" w:hAnsi="Calibri" w:cs="Times New Roman"/>
          <w:sz w:val="24"/>
          <w:szCs w:val="24"/>
          <w:lang w:val="es-PY" w:eastAsia="es-PY"/>
        </w:rPr>
        <w:t>Peri</w:t>
      </w:r>
      <w:r w:rsidR="0040389F">
        <w:rPr>
          <w:rFonts w:ascii="Calibri" w:eastAsia="Calibri" w:hAnsi="Calibri" w:cs="Times New Roman"/>
          <w:sz w:val="24"/>
          <w:szCs w:val="24"/>
          <w:lang w:val="es-PY" w:eastAsia="es-PY"/>
        </w:rPr>
        <w:t>odo de Informe: Anual - Año 2024</w:t>
      </w:r>
      <w:r w:rsidRPr="004F0856">
        <w:rPr>
          <w:rFonts w:ascii="Calibri" w:eastAsia="Calibri" w:hAnsi="Calibri" w:cs="Times New Roman"/>
          <w:sz w:val="24"/>
          <w:szCs w:val="24"/>
          <w:lang w:val="es-PY" w:eastAsia="es-PY"/>
        </w:rPr>
        <w:t xml:space="preserve">. </w:t>
      </w:r>
    </w:p>
    <w:p w:rsidR="005E3A0B" w:rsidRPr="004F0856" w:rsidRDefault="005E3A0B" w:rsidP="004F0856">
      <w:pPr>
        <w:tabs>
          <w:tab w:val="left" w:pos="1845"/>
        </w:tabs>
        <w:ind w:left="720"/>
        <w:contextualSpacing/>
        <w:jc w:val="both"/>
        <w:rPr>
          <w:rFonts w:ascii="Calibri" w:eastAsia="Calibri" w:hAnsi="Calibri" w:cs="Times New Roman"/>
          <w:sz w:val="24"/>
          <w:szCs w:val="24"/>
          <w:lang w:val="es-PY" w:eastAsia="es-PY"/>
        </w:rPr>
      </w:pPr>
    </w:p>
    <w:p w:rsidR="004F0856" w:rsidRPr="004F0856" w:rsidRDefault="004F0856" w:rsidP="004F0856">
      <w:pPr>
        <w:tabs>
          <w:tab w:val="left" w:pos="1845"/>
        </w:tabs>
        <w:ind w:left="720"/>
        <w:contextualSpacing/>
        <w:jc w:val="both"/>
        <w:rPr>
          <w:rFonts w:ascii="Calibri" w:eastAsia="Calibri" w:hAnsi="Calibri" w:cs="Times New Roman"/>
          <w:b/>
          <w:sz w:val="28"/>
          <w:szCs w:val="28"/>
          <w:u w:val="single"/>
          <w:lang w:val="es-PY" w:eastAsia="es-PY"/>
        </w:rPr>
      </w:pPr>
      <w:r w:rsidRPr="004F0856">
        <w:rPr>
          <w:rFonts w:ascii="Calibri" w:eastAsia="Calibri" w:hAnsi="Calibri" w:cs="Times New Roman"/>
          <w:b/>
          <w:sz w:val="28"/>
          <w:szCs w:val="28"/>
          <w:u w:val="single"/>
          <w:lang w:val="es-PY" w:eastAsia="es-PY"/>
        </w:rPr>
        <w:t>Misión Institucional:</w:t>
      </w:r>
    </w:p>
    <w:p w:rsidR="004F0856" w:rsidRDefault="004F0856" w:rsidP="004F0856">
      <w:pPr>
        <w:tabs>
          <w:tab w:val="left" w:pos="1845"/>
        </w:tabs>
        <w:ind w:left="720"/>
        <w:contextualSpacing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s-PY" w:eastAsia="es-PY"/>
        </w:rPr>
      </w:pPr>
      <w:r w:rsidRPr="004F085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s-PY" w:eastAsia="es-PY"/>
        </w:rPr>
        <w:t>Somos el órgano rector que diseña, regula e impulsa las políticas culturales, comprometido con la protección del patrimonio cultural del país y su diversidad; con servidores públicos competentes, en beneficio de la ciudadanía.</w:t>
      </w:r>
    </w:p>
    <w:p w:rsidR="005E3A0B" w:rsidRPr="004F0856" w:rsidRDefault="005E3A0B" w:rsidP="004F0856">
      <w:pPr>
        <w:tabs>
          <w:tab w:val="left" w:pos="1845"/>
        </w:tabs>
        <w:ind w:left="720"/>
        <w:contextualSpacing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s-PY" w:eastAsia="es-PY"/>
        </w:rPr>
      </w:pPr>
    </w:p>
    <w:p w:rsidR="004F0856" w:rsidRPr="004F0856" w:rsidRDefault="004F0856" w:rsidP="004F0856">
      <w:pPr>
        <w:tabs>
          <w:tab w:val="left" w:pos="1845"/>
        </w:tabs>
        <w:ind w:left="720"/>
        <w:contextualSpacing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s-PY" w:eastAsia="es-PY"/>
        </w:rPr>
      </w:pPr>
    </w:p>
    <w:p w:rsidR="004F0856" w:rsidRDefault="008835D5" w:rsidP="004F0856">
      <w:pPr>
        <w:tabs>
          <w:tab w:val="left" w:pos="1845"/>
        </w:tabs>
        <w:jc w:val="both"/>
        <w:rPr>
          <w:rFonts w:ascii="Calibri" w:eastAsia="Calibri" w:hAnsi="Calibri" w:cs="Times New Roman"/>
          <w:b/>
          <w:sz w:val="28"/>
          <w:szCs w:val="28"/>
          <w:lang w:val="es-PY" w:eastAsia="es-PY"/>
        </w:rPr>
      </w:pPr>
      <w:r w:rsidRPr="008835D5">
        <w:rPr>
          <w:rFonts w:ascii="Arial" w:eastAsia="Times New Roman" w:hAnsi="Arial" w:cs="Arial"/>
          <w:b/>
          <w:bCs/>
          <w:color w:val="333333"/>
          <w:sz w:val="28"/>
          <w:szCs w:val="28"/>
          <w:lang w:val="es-PY" w:eastAsia="es-PY"/>
        </w:rPr>
        <w:t xml:space="preserve">        </w:t>
      </w:r>
      <w:r w:rsidR="004F0856" w:rsidRPr="004F0856">
        <w:rPr>
          <w:rFonts w:ascii="Calibri" w:eastAsia="Calibri" w:hAnsi="Calibri" w:cs="Times New Roman"/>
          <w:b/>
          <w:sz w:val="24"/>
          <w:szCs w:val="24"/>
          <w:lang w:val="es-PY" w:eastAsia="es-PY"/>
        </w:rPr>
        <w:t>2</w:t>
      </w:r>
      <w:r w:rsidR="004F0856" w:rsidRPr="004F0856">
        <w:rPr>
          <w:rFonts w:ascii="Calibri" w:eastAsia="Calibri" w:hAnsi="Calibri" w:cs="Times New Roman"/>
          <w:b/>
          <w:sz w:val="28"/>
          <w:szCs w:val="28"/>
          <w:u w:val="single"/>
          <w:lang w:val="es-PY" w:eastAsia="es-PY"/>
        </w:rPr>
        <w:t>- Presentación del Comité de Rendición de Cuentas</w:t>
      </w:r>
      <w:r>
        <w:rPr>
          <w:rFonts w:ascii="Calibri" w:eastAsia="Calibri" w:hAnsi="Calibri" w:cs="Times New Roman"/>
          <w:b/>
          <w:sz w:val="28"/>
          <w:szCs w:val="28"/>
          <w:lang w:val="es-PY" w:eastAsia="es-PY"/>
        </w:rPr>
        <w:t>:</w:t>
      </w:r>
    </w:p>
    <w:p w:rsidR="004F0856" w:rsidRPr="004F0856" w:rsidRDefault="004F0856" w:rsidP="004F0856">
      <w:pPr>
        <w:tabs>
          <w:tab w:val="left" w:pos="1845"/>
        </w:tabs>
        <w:jc w:val="both"/>
        <w:rPr>
          <w:rFonts w:ascii="Calibri" w:eastAsia="Calibri" w:hAnsi="Calibri" w:cs="Times New Roman"/>
          <w:sz w:val="24"/>
          <w:szCs w:val="24"/>
          <w:lang w:val="es-PY" w:eastAsia="es-PY"/>
        </w:rPr>
      </w:pPr>
    </w:p>
    <w:p w:rsidR="004F0856" w:rsidRPr="004F0856" w:rsidRDefault="002D29A5" w:rsidP="008835D5">
      <w:pPr>
        <w:tabs>
          <w:tab w:val="left" w:pos="1845"/>
        </w:tabs>
        <w:ind w:left="720"/>
        <w:contextualSpacing/>
        <w:jc w:val="both"/>
        <w:rPr>
          <w:rFonts w:ascii="Calibri" w:eastAsia="Calibri" w:hAnsi="Calibri" w:cs="Times New Roman"/>
          <w:sz w:val="24"/>
          <w:szCs w:val="24"/>
          <w:lang w:val="es-PY" w:eastAsia="es-PY"/>
        </w:rPr>
      </w:pPr>
      <w:r>
        <w:rPr>
          <w:rFonts w:ascii="Calibri" w:eastAsia="Calibri" w:hAnsi="Calibri" w:cs="Times New Roman"/>
          <w:sz w:val="24"/>
          <w:szCs w:val="24"/>
          <w:lang w:val="es-PY" w:eastAsia="es-PY"/>
        </w:rPr>
        <w:t xml:space="preserve"> Por Resolución SNC N° 83/2024</w:t>
      </w:r>
      <w:r w:rsidR="004F0856" w:rsidRPr="004F0856">
        <w:rPr>
          <w:rFonts w:ascii="Calibri" w:eastAsia="Calibri" w:hAnsi="Calibri" w:cs="Times New Roman"/>
          <w:sz w:val="24"/>
          <w:szCs w:val="24"/>
          <w:lang w:val="es-PY" w:eastAsia="es-PY"/>
        </w:rPr>
        <w:t xml:space="preserve"> se conforma el Comité de Rendición de Cuentas al Ciudadano de la Secretaría nacional de Cultura, el cual queda integrado por las siguientes dependencias;</w:t>
      </w:r>
    </w:p>
    <w:p w:rsidR="004F0856" w:rsidRPr="004F0856" w:rsidRDefault="004F0856" w:rsidP="004F0856">
      <w:pPr>
        <w:tabs>
          <w:tab w:val="left" w:pos="1845"/>
        </w:tabs>
        <w:ind w:left="720"/>
        <w:contextualSpacing/>
        <w:jc w:val="both"/>
        <w:rPr>
          <w:rFonts w:ascii="Calibri" w:eastAsia="Calibri" w:hAnsi="Calibri" w:cs="Times New Roman"/>
          <w:sz w:val="24"/>
          <w:szCs w:val="24"/>
          <w:lang w:val="es-PY" w:eastAsia="es-PY"/>
        </w:rPr>
      </w:pPr>
    </w:p>
    <w:p w:rsidR="004F0856" w:rsidRPr="004F0856" w:rsidRDefault="004F0856" w:rsidP="004F0856">
      <w:pPr>
        <w:numPr>
          <w:ilvl w:val="0"/>
          <w:numId w:val="13"/>
        </w:numPr>
        <w:tabs>
          <w:tab w:val="left" w:pos="1845"/>
        </w:tabs>
        <w:contextualSpacing/>
        <w:jc w:val="both"/>
        <w:rPr>
          <w:rFonts w:ascii="Calibri" w:eastAsia="Calibri" w:hAnsi="Calibri" w:cs="Times New Roman"/>
          <w:b/>
          <w:sz w:val="24"/>
          <w:szCs w:val="24"/>
          <w:lang w:val="es-PY" w:eastAsia="es-PY"/>
        </w:rPr>
      </w:pPr>
      <w:r w:rsidRPr="004F0856">
        <w:rPr>
          <w:rFonts w:ascii="Calibri" w:eastAsia="Calibri" w:hAnsi="Calibri" w:cs="Times New Roman"/>
          <w:b/>
          <w:sz w:val="24"/>
          <w:szCs w:val="24"/>
          <w:lang w:val="es-PY" w:eastAsia="es-PY"/>
        </w:rPr>
        <w:t xml:space="preserve">Dirección de Anticorrupción </w:t>
      </w:r>
    </w:p>
    <w:p w:rsidR="004F0856" w:rsidRPr="004F0856" w:rsidRDefault="004F0856" w:rsidP="004F0856">
      <w:pPr>
        <w:numPr>
          <w:ilvl w:val="0"/>
          <w:numId w:val="13"/>
        </w:numPr>
        <w:tabs>
          <w:tab w:val="left" w:pos="1845"/>
        </w:tabs>
        <w:contextualSpacing/>
        <w:jc w:val="both"/>
        <w:rPr>
          <w:rFonts w:ascii="Calibri" w:eastAsia="Calibri" w:hAnsi="Calibri" w:cs="Times New Roman"/>
          <w:b/>
          <w:sz w:val="24"/>
          <w:szCs w:val="24"/>
          <w:lang w:val="es-PY" w:eastAsia="es-PY"/>
        </w:rPr>
      </w:pPr>
      <w:r w:rsidRPr="004F0856">
        <w:rPr>
          <w:rFonts w:ascii="Calibri" w:eastAsia="Calibri" w:hAnsi="Calibri" w:cs="Times New Roman"/>
          <w:b/>
          <w:sz w:val="24"/>
          <w:szCs w:val="24"/>
          <w:lang w:val="es-PY" w:eastAsia="es-PY"/>
        </w:rPr>
        <w:t xml:space="preserve">Dirección General de Planificación, Desarrollo e Innovación Cultural </w:t>
      </w:r>
    </w:p>
    <w:p w:rsidR="004F0856" w:rsidRPr="004F0856" w:rsidRDefault="004F0856" w:rsidP="004F0856">
      <w:pPr>
        <w:numPr>
          <w:ilvl w:val="0"/>
          <w:numId w:val="13"/>
        </w:numPr>
        <w:tabs>
          <w:tab w:val="left" w:pos="1845"/>
        </w:tabs>
        <w:contextualSpacing/>
        <w:jc w:val="both"/>
        <w:rPr>
          <w:rFonts w:ascii="Calibri" w:eastAsia="Calibri" w:hAnsi="Calibri" w:cs="Times New Roman"/>
          <w:b/>
          <w:sz w:val="24"/>
          <w:szCs w:val="24"/>
          <w:lang w:val="es-PY" w:eastAsia="es-PY"/>
        </w:rPr>
      </w:pPr>
      <w:r w:rsidRPr="004F0856">
        <w:rPr>
          <w:rFonts w:ascii="Calibri" w:eastAsia="Calibri" w:hAnsi="Calibri" w:cs="Times New Roman"/>
          <w:b/>
          <w:sz w:val="24"/>
          <w:szCs w:val="24"/>
          <w:lang w:val="es-PY" w:eastAsia="es-PY"/>
        </w:rPr>
        <w:t xml:space="preserve">Dirección del MECIP </w:t>
      </w:r>
    </w:p>
    <w:p w:rsidR="004F0856" w:rsidRPr="004F0856" w:rsidRDefault="004F0856" w:rsidP="004F0856">
      <w:pPr>
        <w:numPr>
          <w:ilvl w:val="0"/>
          <w:numId w:val="13"/>
        </w:numPr>
        <w:tabs>
          <w:tab w:val="left" w:pos="1845"/>
        </w:tabs>
        <w:contextualSpacing/>
        <w:jc w:val="both"/>
        <w:rPr>
          <w:rFonts w:ascii="Calibri" w:eastAsia="Calibri" w:hAnsi="Calibri" w:cs="Times New Roman"/>
          <w:b/>
          <w:sz w:val="24"/>
          <w:szCs w:val="24"/>
          <w:lang w:val="es-PY" w:eastAsia="es-PY"/>
        </w:rPr>
      </w:pPr>
      <w:r w:rsidRPr="004F0856">
        <w:rPr>
          <w:rFonts w:ascii="Calibri" w:eastAsia="Calibri" w:hAnsi="Calibri" w:cs="Times New Roman"/>
          <w:b/>
          <w:sz w:val="24"/>
          <w:szCs w:val="24"/>
          <w:lang w:val="es-PY" w:eastAsia="es-PY"/>
        </w:rPr>
        <w:t xml:space="preserve">Dirección General de Administración y Finanzas Dirección General de Comunicación Estratégica </w:t>
      </w:r>
    </w:p>
    <w:p w:rsidR="004F0856" w:rsidRPr="004F0856" w:rsidRDefault="004F0856" w:rsidP="004F0856">
      <w:pPr>
        <w:numPr>
          <w:ilvl w:val="0"/>
          <w:numId w:val="13"/>
        </w:numPr>
        <w:tabs>
          <w:tab w:val="left" w:pos="1845"/>
        </w:tabs>
        <w:contextualSpacing/>
        <w:jc w:val="both"/>
        <w:rPr>
          <w:rFonts w:ascii="Calibri" w:eastAsia="Calibri" w:hAnsi="Calibri" w:cs="Times New Roman"/>
          <w:b/>
          <w:sz w:val="24"/>
          <w:szCs w:val="24"/>
          <w:lang w:val="es-PY" w:eastAsia="es-PY"/>
        </w:rPr>
      </w:pPr>
      <w:r w:rsidRPr="004F0856">
        <w:rPr>
          <w:rFonts w:ascii="Calibri" w:eastAsia="Calibri" w:hAnsi="Calibri" w:cs="Times New Roman"/>
          <w:b/>
          <w:sz w:val="24"/>
          <w:szCs w:val="24"/>
          <w:lang w:val="es-PY" w:eastAsia="es-PY"/>
        </w:rPr>
        <w:t>Dirección de Tecnologías de la Información y Comunicación</w:t>
      </w:r>
    </w:p>
    <w:p w:rsidR="004F0856" w:rsidRPr="004F0856" w:rsidRDefault="004F0856" w:rsidP="004F0856">
      <w:pPr>
        <w:numPr>
          <w:ilvl w:val="0"/>
          <w:numId w:val="13"/>
        </w:numPr>
        <w:tabs>
          <w:tab w:val="left" w:pos="1845"/>
        </w:tabs>
        <w:contextualSpacing/>
        <w:jc w:val="both"/>
        <w:rPr>
          <w:rFonts w:ascii="Calibri" w:eastAsia="Calibri" w:hAnsi="Calibri" w:cs="Times New Roman"/>
          <w:b/>
          <w:sz w:val="24"/>
          <w:szCs w:val="24"/>
          <w:lang w:val="es-PY" w:eastAsia="es-PY"/>
        </w:rPr>
      </w:pPr>
      <w:r w:rsidRPr="004F0856">
        <w:rPr>
          <w:rFonts w:ascii="Calibri" w:eastAsia="Calibri" w:hAnsi="Calibri" w:cs="Times New Roman"/>
          <w:b/>
          <w:sz w:val="24"/>
          <w:szCs w:val="24"/>
          <w:lang w:val="es-PY" w:eastAsia="es-PY"/>
        </w:rPr>
        <w:t xml:space="preserve"> Dirección de Auditoría Interna </w:t>
      </w:r>
    </w:p>
    <w:p w:rsidR="004F0856" w:rsidRPr="004F0856" w:rsidRDefault="004F0856" w:rsidP="004F0856">
      <w:pPr>
        <w:numPr>
          <w:ilvl w:val="0"/>
          <w:numId w:val="13"/>
        </w:numPr>
        <w:tabs>
          <w:tab w:val="left" w:pos="1845"/>
        </w:tabs>
        <w:contextualSpacing/>
        <w:jc w:val="both"/>
        <w:rPr>
          <w:rFonts w:ascii="Calibri" w:eastAsia="Calibri" w:hAnsi="Calibri" w:cs="Times New Roman"/>
          <w:b/>
          <w:sz w:val="24"/>
          <w:szCs w:val="24"/>
          <w:lang w:val="es-PY" w:eastAsia="es-PY"/>
        </w:rPr>
      </w:pPr>
      <w:r w:rsidRPr="004F0856">
        <w:rPr>
          <w:rFonts w:ascii="Calibri" w:eastAsia="Calibri" w:hAnsi="Calibri" w:cs="Times New Roman"/>
          <w:b/>
          <w:sz w:val="24"/>
          <w:szCs w:val="24"/>
          <w:lang w:val="es-PY" w:eastAsia="es-PY"/>
        </w:rPr>
        <w:t>Dirección General de Patrimonio Cultural</w:t>
      </w:r>
    </w:p>
    <w:p w:rsidR="004F0856" w:rsidRPr="004F0856" w:rsidRDefault="004F0856" w:rsidP="004F0856">
      <w:pPr>
        <w:numPr>
          <w:ilvl w:val="0"/>
          <w:numId w:val="13"/>
        </w:numPr>
        <w:tabs>
          <w:tab w:val="left" w:pos="1845"/>
        </w:tabs>
        <w:contextualSpacing/>
        <w:jc w:val="both"/>
        <w:rPr>
          <w:rFonts w:ascii="Calibri" w:eastAsia="Calibri" w:hAnsi="Calibri" w:cs="Times New Roman"/>
          <w:b/>
          <w:sz w:val="24"/>
          <w:szCs w:val="24"/>
          <w:lang w:val="es-PY" w:eastAsia="es-PY"/>
        </w:rPr>
      </w:pPr>
      <w:r w:rsidRPr="004F0856">
        <w:rPr>
          <w:rFonts w:ascii="Calibri" w:eastAsia="Calibri" w:hAnsi="Calibri" w:cs="Times New Roman"/>
          <w:b/>
          <w:sz w:val="24"/>
          <w:szCs w:val="24"/>
          <w:lang w:val="es-PY" w:eastAsia="es-PY"/>
        </w:rPr>
        <w:t xml:space="preserve"> Dirección General de Diversidad, Derechos y Procesos Culturales</w:t>
      </w:r>
    </w:p>
    <w:p w:rsidR="004F0856" w:rsidRPr="004F0856" w:rsidRDefault="004F0856" w:rsidP="004F0856">
      <w:pPr>
        <w:tabs>
          <w:tab w:val="left" w:pos="1845"/>
        </w:tabs>
        <w:jc w:val="both"/>
        <w:rPr>
          <w:rFonts w:ascii="Calibri" w:eastAsia="Calibri" w:hAnsi="Calibri" w:cs="Times New Roman"/>
          <w:b/>
          <w:sz w:val="24"/>
          <w:szCs w:val="24"/>
          <w:lang w:val="es-PY" w:eastAsia="es-PY"/>
        </w:rPr>
      </w:pPr>
    </w:p>
    <w:p w:rsidR="004F0856" w:rsidRPr="008835D5" w:rsidRDefault="004F0856" w:rsidP="004F0856">
      <w:pPr>
        <w:tabs>
          <w:tab w:val="left" w:pos="1845"/>
        </w:tabs>
        <w:jc w:val="both"/>
        <w:rPr>
          <w:rFonts w:ascii="Calibri" w:eastAsia="Calibri" w:hAnsi="Calibri" w:cs="Times New Roman"/>
          <w:b/>
          <w:sz w:val="24"/>
          <w:szCs w:val="24"/>
          <w:lang w:val="es-PY" w:eastAsia="es-PY"/>
        </w:rPr>
      </w:pPr>
      <w:r w:rsidRPr="004F0856">
        <w:rPr>
          <w:rFonts w:ascii="Calibri" w:eastAsia="Calibri" w:hAnsi="Calibri" w:cs="Times New Roman"/>
          <w:b/>
          <w:sz w:val="24"/>
          <w:szCs w:val="24"/>
          <w:lang w:val="es-PY" w:eastAsia="es-PY"/>
        </w:rPr>
        <w:t>https://cultura.gov.py/rendicion-de-cuentas-al-ciudadano/</w:t>
      </w:r>
    </w:p>
    <w:p w:rsidR="008835D5" w:rsidRDefault="008835D5" w:rsidP="004F0856">
      <w:pPr>
        <w:tabs>
          <w:tab w:val="left" w:pos="1845"/>
        </w:tabs>
        <w:jc w:val="both"/>
        <w:rPr>
          <w:rFonts w:eastAsia="Calibri"/>
          <w:b/>
          <w:sz w:val="24"/>
          <w:szCs w:val="24"/>
        </w:rPr>
      </w:pPr>
      <w:r>
        <w:rPr>
          <w:noProof/>
          <w:lang w:val="es-PY" w:eastAsia="es-PY"/>
        </w:rPr>
        <w:lastRenderedPageBreak/>
        <w:drawing>
          <wp:inline distT="0" distB="0" distL="0" distR="0" wp14:anchorId="353EB1AD" wp14:editId="41330513">
            <wp:extent cx="5612130" cy="800100"/>
            <wp:effectExtent l="0" t="0" r="7620" b="0"/>
            <wp:docPr id="1" name="Imagen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5D5" w:rsidRDefault="008835D5" w:rsidP="004F0856">
      <w:pPr>
        <w:tabs>
          <w:tab w:val="left" w:pos="1845"/>
        </w:tabs>
        <w:jc w:val="both"/>
        <w:rPr>
          <w:rFonts w:eastAsia="Calibri"/>
          <w:b/>
          <w:sz w:val="24"/>
          <w:szCs w:val="24"/>
        </w:rPr>
      </w:pPr>
    </w:p>
    <w:p w:rsidR="008835D5" w:rsidRDefault="008835D5" w:rsidP="004F0856">
      <w:pPr>
        <w:tabs>
          <w:tab w:val="left" w:pos="1845"/>
        </w:tabs>
        <w:jc w:val="both"/>
        <w:rPr>
          <w:rFonts w:eastAsia="Calibri"/>
          <w:b/>
          <w:sz w:val="24"/>
          <w:szCs w:val="24"/>
        </w:rPr>
      </w:pPr>
    </w:p>
    <w:p w:rsidR="004F0856" w:rsidRPr="00C50139" w:rsidRDefault="004F0856" w:rsidP="004F0856">
      <w:pPr>
        <w:tabs>
          <w:tab w:val="left" w:pos="1845"/>
        </w:tabs>
        <w:jc w:val="both"/>
        <w:rPr>
          <w:rFonts w:eastAsia="Calibri"/>
          <w:b/>
          <w:sz w:val="24"/>
          <w:szCs w:val="24"/>
        </w:rPr>
      </w:pPr>
      <w:r w:rsidRPr="00C50139">
        <w:rPr>
          <w:rFonts w:eastAsia="Calibri"/>
          <w:b/>
          <w:sz w:val="24"/>
          <w:szCs w:val="24"/>
        </w:rPr>
        <w:t xml:space="preserve">INFORME DE GESTIÓN </w:t>
      </w:r>
      <w:r>
        <w:rPr>
          <w:rFonts w:eastAsia="Calibri"/>
          <w:b/>
          <w:sz w:val="24"/>
          <w:szCs w:val="24"/>
        </w:rPr>
        <w:t xml:space="preserve">DE LOGROS, </w:t>
      </w:r>
      <w:r w:rsidRPr="00C50139">
        <w:rPr>
          <w:rFonts w:eastAsia="Calibri"/>
          <w:b/>
          <w:sz w:val="24"/>
          <w:szCs w:val="24"/>
        </w:rPr>
        <w:t xml:space="preserve">DE LA SECRETARÍA </w:t>
      </w:r>
      <w:r w:rsidR="0040389F">
        <w:rPr>
          <w:rFonts w:eastAsia="Calibri"/>
          <w:b/>
          <w:sz w:val="24"/>
          <w:szCs w:val="24"/>
        </w:rPr>
        <w:t>NACIONAL DE CULTURA 2024</w:t>
      </w:r>
      <w:r>
        <w:rPr>
          <w:rFonts w:eastAsia="Calibri"/>
          <w:b/>
          <w:sz w:val="24"/>
          <w:szCs w:val="24"/>
        </w:rPr>
        <w:t>.</w:t>
      </w:r>
    </w:p>
    <w:p w:rsidR="002D29A5" w:rsidRPr="002D29A5" w:rsidRDefault="002D29A5" w:rsidP="002D29A5">
      <w:pPr>
        <w:shd w:val="clear" w:color="auto" w:fill="FFFFFF"/>
        <w:spacing w:before="300" w:after="150" w:line="240" w:lineRule="auto"/>
        <w:outlineLvl w:val="2"/>
        <w:rPr>
          <w:rFonts w:ascii="DIN Pro Condensed Regular" w:eastAsia="Times New Roman" w:hAnsi="DIN Pro Condensed Regular" w:cs="Times New Roman"/>
          <w:color w:val="333333"/>
          <w:sz w:val="36"/>
          <w:szCs w:val="36"/>
          <w:lang w:val="es-PY" w:eastAsia="es-PY"/>
        </w:rPr>
      </w:pPr>
      <w:bookmarkStart w:id="0" w:name="_Toc402247659"/>
      <w:bookmarkStart w:id="1" w:name="_Toc402247927"/>
      <w:bookmarkStart w:id="2" w:name="_Toc402260108"/>
      <w:bookmarkStart w:id="3" w:name="_Toc402345899"/>
      <w:bookmarkStart w:id="4" w:name="_Toc402346183"/>
      <w:bookmarkStart w:id="5" w:name="_Toc402346461"/>
      <w:bookmarkStart w:id="6" w:name="_Toc402350170"/>
      <w:bookmarkStart w:id="7" w:name="_Toc402353922"/>
      <w:bookmarkStart w:id="8" w:name="_Toc402354848"/>
      <w:bookmarkStart w:id="9" w:name="_Toc402355312"/>
      <w:bookmarkStart w:id="10" w:name="_Toc402355775"/>
      <w:bookmarkStart w:id="11" w:name="_Toc402356152"/>
      <w:bookmarkStart w:id="12" w:name="_Toc402356615"/>
      <w:bookmarkStart w:id="13" w:name="_Toc402356992"/>
      <w:bookmarkStart w:id="14" w:name="_Toc402357454"/>
      <w:bookmarkStart w:id="15" w:name="_Toc402357831"/>
      <w:bookmarkStart w:id="16" w:name="_Toc402247660"/>
      <w:bookmarkStart w:id="17" w:name="_Toc402247928"/>
      <w:bookmarkStart w:id="18" w:name="_Toc402260109"/>
      <w:bookmarkStart w:id="19" w:name="_Toc402345900"/>
      <w:bookmarkStart w:id="20" w:name="_Toc402346184"/>
      <w:bookmarkStart w:id="21" w:name="_Toc402346462"/>
      <w:bookmarkStart w:id="22" w:name="_Toc402350171"/>
      <w:bookmarkStart w:id="23" w:name="_Toc402353923"/>
      <w:bookmarkStart w:id="24" w:name="_Toc402354849"/>
      <w:bookmarkStart w:id="25" w:name="_Toc402355313"/>
      <w:bookmarkStart w:id="26" w:name="_Toc402355776"/>
      <w:bookmarkStart w:id="27" w:name="_Toc402356153"/>
      <w:bookmarkStart w:id="28" w:name="_Toc402356616"/>
      <w:bookmarkStart w:id="29" w:name="_Toc402356993"/>
      <w:bookmarkStart w:id="30" w:name="_Toc402357455"/>
      <w:bookmarkStart w:id="31" w:name="_Toc402357832"/>
      <w:bookmarkStart w:id="32" w:name="_Toc402247661"/>
      <w:bookmarkStart w:id="33" w:name="_Toc402247929"/>
      <w:bookmarkStart w:id="34" w:name="_Toc402260110"/>
      <w:bookmarkStart w:id="35" w:name="_Toc402345901"/>
      <w:bookmarkStart w:id="36" w:name="_Toc402346185"/>
      <w:bookmarkStart w:id="37" w:name="_Toc402346463"/>
      <w:bookmarkStart w:id="38" w:name="_Toc402350172"/>
      <w:bookmarkStart w:id="39" w:name="_Toc402353924"/>
      <w:bookmarkStart w:id="40" w:name="_Toc402354850"/>
      <w:bookmarkStart w:id="41" w:name="_Toc402355314"/>
      <w:bookmarkStart w:id="42" w:name="_Toc402355777"/>
      <w:bookmarkStart w:id="43" w:name="_Toc402356154"/>
      <w:bookmarkStart w:id="44" w:name="_Toc402356617"/>
      <w:bookmarkStart w:id="45" w:name="_Toc402356994"/>
      <w:bookmarkStart w:id="46" w:name="_Toc402357456"/>
      <w:bookmarkStart w:id="47" w:name="_Toc402357833"/>
      <w:bookmarkStart w:id="48" w:name="_Toc402247665"/>
      <w:bookmarkStart w:id="49" w:name="_Toc402247933"/>
      <w:bookmarkStart w:id="50" w:name="_Toc402260114"/>
      <w:bookmarkStart w:id="51" w:name="_Toc402345905"/>
      <w:bookmarkStart w:id="52" w:name="_Toc402346189"/>
      <w:bookmarkStart w:id="53" w:name="_Toc402346467"/>
      <w:bookmarkStart w:id="54" w:name="_Toc402350176"/>
      <w:bookmarkStart w:id="55" w:name="_Toc402353928"/>
      <w:bookmarkStart w:id="56" w:name="_Toc402354854"/>
      <w:bookmarkStart w:id="57" w:name="_Toc402355318"/>
      <w:bookmarkStart w:id="58" w:name="_Toc402355781"/>
      <w:bookmarkStart w:id="59" w:name="_Toc402356158"/>
      <w:bookmarkStart w:id="60" w:name="_Toc402356621"/>
      <w:bookmarkStart w:id="61" w:name="_Toc402356998"/>
      <w:bookmarkStart w:id="62" w:name="_Toc402357460"/>
      <w:bookmarkStart w:id="63" w:name="_Toc402357837"/>
      <w:bookmarkStart w:id="64" w:name="_Toc402247671"/>
      <w:bookmarkStart w:id="65" w:name="_Toc402247939"/>
      <w:bookmarkStart w:id="66" w:name="_Toc402260120"/>
      <w:bookmarkStart w:id="67" w:name="_Toc402345911"/>
      <w:bookmarkStart w:id="68" w:name="_Toc402346195"/>
      <w:bookmarkStart w:id="69" w:name="_Toc402346473"/>
      <w:bookmarkStart w:id="70" w:name="_Toc402350182"/>
      <w:bookmarkStart w:id="71" w:name="_Toc402353934"/>
      <w:bookmarkStart w:id="72" w:name="_Toc402354860"/>
      <w:bookmarkStart w:id="73" w:name="_Toc402355324"/>
      <w:bookmarkStart w:id="74" w:name="_Toc402355787"/>
      <w:bookmarkStart w:id="75" w:name="_Toc402356164"/>
      <w:bookmarkStart w:id="76" w:name="_Toc402356627"/>
      <w:bookmarkStart w:id="77" w:name="_Toc402357004"/>
      <w:bookmarkStart w:id="78" w:name="_Toc402357466"/>
      <w:bookmarkStart w:id="79" w:name="_Toc402357843"/>
      <w:bookmarkStart w:id="80" w:name="_Toc402247743"/>
      <w:bookmarkStart w:id="81" w:name="_Toc402248011"/>
      <w:bookmarkStart w:id="82" w:name="_Toc402260192"/>
      <w:bookmarkStart w:id="83" w:name="_Toc402345983"/>
      <w:bookmarkStart w:id="84" w:name="_Toc402346267"/>
      <w:bookmarkStart w:id="85" w:name="_Toc402346545"/>
      <w:bookmarkStart w:id="86" w:name="_Toc402350254"/>
      <w:bookmarkStart w:id="87" w:name="_Toc402354006"/>
      <w:bookmarkStart w:id="88" w:name="_Toc402354932"/>
      <w:bookmarkStart w:id="89" w:name="_Toc402355396"/>
      <w:bookmarkStart w:id="90" w:name="_Toc402355859"/>
      <w:bookmarkStart w:id="91" w:name="_Toc402356236"/>
      <w:bookmarkStart w:id="92" w:name="_Toc402356699"/>
      <w:bookmarkStart w:id="93" w:name="_Toc402357076"/>
      <w:bookmarkStart w:id="94" w:name="_Toc402357538"/>
      <w:bookmarkStart w:id="95" w:name="_Toc402357915"/>
      <w:bookmarkStart w:id="96" w:name="_Toc402247744"/>
      <w:bookmarkStart w:id="97" w:name="_Toc402248012"/>
      <w:bookmarkStart w:id="98" w:name="_Toc402260193"/>
      <w:bookmarkStart w:id="99" w:name="_Toc402345984"/>
      <w:bookmarkStart w:id="100" w:name="_Toc402346268"/>
      <w:bookmarkStart w:id="101" w:name="_Toc402346546"/>
      <w:bookmarkStart w:id="102" w:name="_Toc402350255"/>
      <w:bookmarkStart w:id="103" w:name="_Toc402354007"/>
      <w:bookmarkStart w:id="104" w:name="_Toc402354933"/>
      <w:bookmarkStart w:id="105" w:name="_Toc402355397"/>
      <w:bookmarkStart w:id="106" w:name="_Toc402355860"/>
      <w:bookmarkStart w:id="107" w:name="_Toc402356237"/>
      <w:bookmarkStart w:id="108" w:name="_Toc402356700"/>
      <w:bookmarkStart w:id="109" w:name="_Toc402357077"/>
      <w:bookmarkStart w:id="110" w:name="_Toc402357539"/>
      <w:bookmarkStart w:id="111" w:name="_Toc402357916"/>
      <w:bookmarkStart w:id="112" w:name="_Toc402247745"/>
      <w:bookmarkStart w:id="113" w:name="_Toc402248013"/>
      <w:bookmarkStart w:id="114" w:name="_Toc402260194"/>
      <w:bookmarkStart w:id="115" w:name="_Toc402345985"/>
      <w:bookmarkStart w:id="116" w:name="_Toc402346269"/>
      <w:bookmarkStart w:id="117" w:name="_Toc402346547"/>
      <w:bookmarkStart w:id="118" w:name="_Toc402350256"/>
      <w:bookmarkStart w:id="119" w:name="_Toc402354008"/>
      <w:bookmarkStart w:id="120" w:name="_Toc402354934"/>
      <w:bookmarkStart w:id="121" w:name="_Toc402355398"/>
      <w:bookmarkStart w:id="122" w:name="_Toc402355861"/>
      <w:bookmarkStart w:id="123" w:name="_Toc402356238"/>
      <w:bookmarkStart w:id="124" w:name="_Toc402356701"/>
      <w:bookmarkStart w:id="125" w:name="_Toc402357078"/>
      <w:bookmarkStart w:id="126" w:name="_Toc402357540"/>
      <w:bookmarkStart w:id="127" w:name="_Toc402357917"/>
      <w:bookmarkStart w:id="128" w:name="_Toc402247746"/>
      <w:bookmarkStart w:id="129" w:name="_Toc402248014"/>
      <w:bookmarkStart w:id="130" w:name="_Toc402260195"/>
      <w:bookmarkStart w:id="131" w:name="_Toc402345986"/>
      <w:bookmarkStart w:id="132" w:name="_Toc402346270"/>
      <w:bookmarkStart w:id="133" w:name="_Toc402346548"/>
      <w:bookmarkStart w:id="134" w:name="_Toc402350257"/>
      <w:bookmarkStart w:id="135" w:name="_Toc402354009"/>
      <w:bookmarkStart w:id="136" w:name="_Toc402354935"/>
      <w:bookmarkStart w:id="137" w:name="_Toc402355399"/>
      <w:bookmarkStart w:id="138" w:name="_Toc402355862"/>
      <w:bookmarkStart w:id="139" w:name="_Toc402356239"/>
      <w:bookmarkStart w:id="140" w:name="_Toc402356702"/>
      <w:bookmarkStart w:id="141" w:name="_Toc402357079"/>
      <w:bookmarkStart w:id="142" w:name="_Toc402357541"/>
      <w:bookmarkStart w:id="143" w:name="_Toc402357918"/>
      <w:bookmarkStart w:id="144" w:name="_Toc402247747"/>
      <w:bookmarkStart w:id="145" w:name="_Toc402248015"/>
      <w:bookmarkStart w:id="146" w:name="_Toc402260196"/>
      <w:bookmarkStart w:id="147" w:name="_Toc402345987"/>
      <w:bookmarkStart w:id="148" w:name="_Toc402346271"/>
      <w:bookmarkStart w:id="149" w:name="_Toc402346549"/>
      <w:bookmarkStart w:id="150" w:name="_Toc402350258"/>
      <w:bookmarkStart w:id="151" w:name="_Toc402354010"/>
      <w:bookmarkStart w:id="152" w:name="_Toc402354936"/>
      <w:bookmarkStart w:id="153" w:name="_Toc402355400"/>
      <w:bookmarkStart w:id="154" w:name="_Toc402355863"/>
      <w:bookmarkStart w:id="155" w:name="_Toc402356240"/>
      <w:bookmarkStart w:id="156" w:name="_Toc402356703"/>
      <w:bookmarkStart w:id="157" w:name="_Toc402357080"/>
      <w:bookmarkStart w:id="158" w:name="_Toc402357542"/>
      <w:bookmarkStart w:id="159" w:name="_Toc402357919"/>
      <w:bookmarkStart w:id="160" w:name="_Toc402247751"/>
      <w:bookmarkStart w:id="161" w:name="_Toc402248019"/>
      <w:bookmarkStart w:id="162" w:name="_Toc402260200"/>
      <w:bookmarkStart w:id="163" w:name="_Toc402345991"/>
      <w:bookmarkStart w:id="164" w:name="_Toc402346275"/>
      <w:bookmarkStart w:id="165" w:name="_Toc402346553"/>
      <w:bookmarkStart w:id="166" w:name="_Toc402350262"/>
      <w:bookmarkStart w:id="167" w:name="_Toc402354014"/>
      <w:bookmarkStart w:id="168" w:name="_Toc402354940"/>
      <w:bookmarkStart w:id="169" w:name="_Toc402355404"/>
      <w:bookmarkStart w:id="170" w:name="_Toc402355867"/>
      <w:bookmarkStart w:id="171" w:name="_Toc402356244"/>
      <w:bookmarkStart w:id="172" w:name="_Toc402356707"/>
      <w:bookmarkStart w:id="173" w:name="_Toc402357084"/>
      <w:bookmarkStart w:id="174" w:name="_Toc402357546"/>
      <w:bookmarkStart w:id="175" w:name="_Toc402357923"/>
      <w:bookmarkStart w:id="176" w:name="_Toc402247754"/>
      <w:bookmarkStart w:id="177" w:name="_Toc402248022"/>
      <w:bookmarkStart w:id="178" w:name="_Toc402260203"/>
      <w:bookmarkStart w:id="179" w:name="_Toc402345994"/>
      <w:bookmarkStart w:id="180" w:name="_Toc402346278"/>
      <w:bookmarkStart w:id="181" w:name="_Toc402346556"/>
      <w:bookmarkStart w:id="182" w:name="_Toc402350265"/>
      <w:bookmarkStart w:id="183" w:name="_Toc402354017"/>
      <w:bookmarkStart w:id="184" w:name="_Toc402354943"/>
      <w:bookmarkStart w:id="185" w:name="_Toc402355407"/>
      <w:bookmarkStart w:id="186" w:name="_Toc402355870"/>
      <w:bookmarkStart w:id="187" w:name="_Toc402356247"/>
      <w:bookmarkStart w:id="188" w:name="_Toc402356710"/>
      <w:bookmarkStart w:id="189" w:name="_Toc402357087"/>
      <w:bookmarkStart w:id="190" w:name="_Toc402357549"/>
      <w:bookmarkStart w:id="191" w:name="_Toc402357926"/>
      <w:bookmarkStart w:id="192" w:name="_Toc402247757"/>
      <w:bookmarkStart w:id="193" w:name="_Toc402248025"/>
      <w:bookmarkStart w:id="194" w:name="_Toc402260206"/>
      <w:bookmarkStart w:id="195" w:name="_Toc402345997"/>
      <w:bookmarkStart w:id="196" w:name="_Toc402346281"/>
      <w:bookmarkStart w:id="197" w:name="_Toc402346559"/>
      <w:bookmarkStart w:id="198" w:name="_Toc402350268"/>
      <w:bookmarkStart w:id="199" w:name="_Toc402354020"/>
      <w:bookmarkStart w:id="200" w:name="_Toc402354946"/>
      <w:bookmarkStart w:id="201" w:name="_Toc402355410"/>
      <w:bookmarkStart w:id="202" w:name="_Toc402355873"/>
      <w:bookmarkStart w:id="203" w:name="_Toc402356250"/>
      <w:bookmarkStart w:id="204" w:name="_Toc402356713"/>
      <w:bookmarkStart w:id="205" w:name="_Toc402357090"/>
      <w:bookmarkStart w:id="206" w:name="_Toc402357552"/>
      <w:bookmarkStart w:id="207" w:name="_Toc402357929"/>
      <w:bookmarkStart w:id="208" w:name="_Toc402247758"/>
      <w:bookmarkStart w:id="209" w:name="_Toc402248026"/>
      <w:bookmarkStart w:id="210" w:name="_Toc402260207"/>
      <w:bookmarkStart w:id="211" w:name="_Toc402345998"/>
      <w:bookmarkStart w:id="212" w:name="_Toc402346282"/>
      <w:bookmarkStart w:id="213" w:name="_Toc402346560"/>
      <w:bookmarkStart w:id="214" w:name="_Toc402350269"/>
      <w:bookmarkStart w:id="215" w:name="_Toc402354021"/>
      <w:bookmarkStart w:id="216" w:name="_Toc402354947"/>
      <w:bookmarkStart w:id="217" w:name="_Toc402355411"/>
      <w:bookmarkStart w:id="218" w:name="_Toc402355874"/>
      <w:bookmarkStart w:id="219" w:name="_Toc402356251"/>
      <w:bookmarkStart w:id="220" w:name="_Toc402356714"/>
      <w:bookmarkStart w:id="221" w:name="_Toc402357091"/>
      <w:bookmarkStart w:id="222" w:name="_Toc402357553"/>
      <w:bookmarkStart w:id="223" w:name="_Toc402357930"/>
      <w:bookmarkStart w:id="224" w:name="_Toc402247759"/>
      <w:bookmarkStart w:id="225" w:name="_Toc402248027"/>
      <w:bookmarkStart w:id="226" w:name="_Toc402260208"/>
      <w:bookmarkStart w:id="227" w:name="_Toc402345999"/>
      <w:bookmarkStart w:id="228" w:name="_Toc402346283"/>
      <w:bookmarkStart w:id="229" w:name="_Toc402346561"/>
      <w:bookmarkStart w:id="230" w:name="_Toc402350270"/>
      <w:bookmarkStart w:id="231" w:name="_Toc402354022"/>
      <w:bookmarkStart w:id="232" w:name="_Toc402354948"/>
      <w:bookmarkStart w:id="233" w:name="_Toc402355412"/>
      <w:bookmarkStart w:id="234" w:name="_Toc402355875"/>
      <w:bookmarkStart w:id="235" w:name="_Toc402356252"/>
      <w:bookmarkStart w:id="236" w:name="_Toc402356715"/>
      <w:bookmarkStart w:id="237" w:name="_Toc402357092"/>
      <w:bookmarkStart w:id="238" w:name="_Toc402357554"/>
      <w:bookmarkStart w:id="239" w:name="_Toc402357931"/>
      <w:bookmarkStart w:id="240" w:name="_Toc402247766"/>
      <w:bookmarkStart w:id="241" w:name="_Toc402248034"/>
      <w:bookmarkStart w:id="242" w:name="_Toc402260215"/>
      <w:bookmarkStart w:id="243" w:name="_Toc402346006"/>
      <w:bookmarkStart w:id="244" w:name="_Toc402346290"/>
      <w:bookmarkStart w:id="245" w:name="_Toc402346568"/>
      <w:bookmarkStart w:id="246" w:name="_Toc402350277"/>
      <w:bookmarkStart w:id="247" w:name="_Toc402354029"/>
      <w:bookmarkStart w:id="248" w:name="_Toc402354955"/>
      <w:bookmarkStart w:id="249" w:name="_Toc402355419"/>
      <w:bookmarkStart w:id="250" w:name="_Toc402355882"/>
      <w:bookmarkStart w:id="251" w:name="_Toc402356259"/>
      <w:bookmarkStart w:id="252" w:name="_Toc402356722"/>
      <w:bookmarkStart w:id="253" w:name="_Toc402357099"/>
      <w:bookmarkStart w:id="254" w:name="_Toc402357561"/>
      <w:bookmarkStart w:id="255" w:name="_Toc402357938"/>
      <w:bookmarkStart w:id="256" w:name="_Toc402247769"/>
      <w:bookmarkStart w:id="257" w:name="_Toc402248037"/>
      <w:bookmarkStart w:id="258" w:name="_Toc402260218"/>
      <w:bookmarkStart w:id="259" w:name="_Toc402346009"/>
      <w:bookmarkStart w:id="260" w:name="_Toc402346293"/>
      <w:bookmarkStart w:id="261" w:name="_Toc402346571"/>
      <w:bookmarkStart w:id="262" w:name="_Toc402350280"/>
      <w:bookmarkStart w:id="263" w:name="_Toc402354032"/>
      <w:bookmarkStart w:id="264" w:name="_Toc402354958"/>
      <w:bookmarkStart w:id="265" w:name="_Toc402355422"/>
      <w:bookmarkStart w:id="266" w:name="_Toc402355885"/>
      <w:bookmarkStart w:id="267" w:name="_Toc402356262"/>
      <w:bookmarkStart w:id="268" w:name="_Toc402356725"/>
      <w:bookmarkStart w:id="269" w:name="_Toc402357102"/>
      <w:bookmarkStart w:id="270" w:name="_Toc402357564"/>
      <w:bookmarkStart w:id="271" w:name="_Toc402357941"/>
      <w:bookmarkStart w:id="272" w:name="_Toc402247770"/>
      <w:bookmarkStart w:id="273" w:name="_Toc402248038"/>
      <w:bookmarkStart w:id="274" w:name="_Toc402260219"/>
      <w:bookmarkStart w:id="275" w:name="_Toc402346010"/>
      <w:bookmarkStart w:id="276" w:name="_Toc402346294"/>
      <w:bookmarkStart w:id="277" w:name="_Toc402346572"/>
      <w:bookmarkStart w:id="278" w:name="_Toc402350281"/>
      <w:bookmarkStart w:id="279" w:name="_Toc402354033"/>
      <w:bookmarkStart w:id="280" w:name="_Toc402354959"/>
      <w:bookmarkStart w:id="281" w:name="_Toc402355423"/>
      <w:bookmarkStart w:id="282" w:name="_Toc402355886"/>
      <w:bookmarkStart w:id="283" w:name="_Toc402356263"/>
      <w:bookmarkStart w:id="284" w:name="_Toc402356726"/>
      <w:bookmarkStart w:id="285" w:name="_Toc402357103"/>
      <w:bookmarkStart w:id="286" w:name="_Toc402357565"/>
      <w:bookmarkStart w:id="287" w:name="_Toc402357942"/>
      <w:bookmarkStart w:id="288" w:name="_Toc402247774"/>
      <w:bookmarkStart w:id="289" w:name="_Toc402248042"/>
      <w:bookmarkStart w:id="290" w:name="_Toc402260223"/>
      <w:bookmarkStart w:id="291" w:name="_Toc402346014"/>
      <w:bookmarkStart w:id="292" w:name="_Toc402346298"/>
      <w:bookmarkStart w:id="293" w:name="_Toc402346576"/>
      <w:bookmarkStart w:id="294" w:name="_Toc402350285"/>
      <w:bookmarkStart w:id="295" w:name="_Toc402354037"/>
      <w:bookmarkStart w:id="296" w:name="_Toc402354963"/>
      <w:bookmarkStart w:id="297" w:name="_Toc402355427"/>
      <w:bookmarkStart w:id="298" w:name="_Toc402355890"/>
      <w:bookmarkStart w:id="299" w:name="_Toc402356267"/>
      <w:bookmarkStart w:id="300" w:name="_Toc402356730"/>
      <w:bookmarkStart w:id="301" w:name="_Toc402357107"/>
      <w:bookmarkStart w:id="302" w:name="_Toc402357569"/>
      <w:bookmarkStart w:id="303" w:name="_Toc402357946"/>
      <w:bookmarkStart w:id="304" w:name="_Toc402247777"/>
      <w:bookmarkStart w:id="305" w:name="_Toc402248045"/>
      <w:bookmarkStart w:id="306" w:name="_Toc402260226"/>
      <w:bookmarkStart w:id="307" w:name="_Toc402346017"/>
      <w:bookmarkStart w:id="308" w:name="_Toc402346301"/>
      <w:bookmarkStart w:id="309" w:name="_Toc402346579"/>
      <w:bookmarkStart w:id="310" w:name="_Toc402350288"/>
      <w:bookmarkStart w:id="311" w:name="_Toc402354040"/>
      <w:bookmarkStart w:id="312" w:name="_Toc402354966"/>
      <w:bookmarkStart w:id="313" w:name="_Toc402355430"/>
      <w:bookmarkStart w:id="314" w:name="_Toc402355893"/>
      <w:bookmarkStart w:id="315" w:name="_Toc402356270"/>
      <w:bookmarkStart w:id="316" w:name="_Toc402356733"/>
      <w:bookmarkStart w:id="317" w:name="_Toc402357110"/>
      <w:bookmarkStart w:id="318" w:name="_Toc402357572"/>
      <w:bookmarkStart w:id="319" w:name="_Toc402357949"/>
      <w:bookmarkStart w:id="320" w:name="_Toc402350376"/>
      <w:bookmarkStart w:id="321" w:name="_Toc402354128"/>
      <w:bookmarkStart w:id="322" w:name="_Toc402355054"/>
      <w:bookmarkStart w:id="323" w:name="_Toc402355518"/>
      <w:bookmarkStart w:id="324" w:name="_Toc402356358"/>
      <w:bookmarkStart w:id="325" w:name="_Toc402357198"/>
      <w:bookmarkStart w:id="326" w:name="_Toc402358037"/>
      <w:bookmarkStart w:id="327" w:name="_Toc402350377"/>
      <w:bookmarkStart w:id="328" w:name="_Toc402354129"/>
      <w:bookmarkStart w:id="329" w:name="_Toc402355055"/>
      <w:bookmarkStart w:id="330" w:name="_Toc402355519"/>
      <w:bookmarkStart w:id="331" w:name="_Toc402356359"/>
      <w:bookmarkStart w:id="332" w:name="_Toc402357199"/>
      <w:bookmarkStart w:id="333" w:name="_Toc402358038"/>
      <w:bookmarkStart w:id="334" w:name="_Toc402350378"/>
      <w:bookmarkStart w:id="335" w:name="_Toc402354130"/>
      <w:bookmarkStart w:id="336" w:name="_Toc402355056"/>
      <w:bookmarkStart w:id="337" w:name="_Toc402355520"/>
      <w:bookmarkStart w:id="338" w:name="_Toc402356360"/>
      <w:bookmarkStart w:id="339" w:name="_Toc402357200"/>
      <w:bookmarkStart w:id="340" w:name="_Toc402358039"/>
      <w:bookmarkStart w:id="341" w:name="_Toc402350379"/>
      <w:bookmarkStart w:id="342" w:name="_Toc402354131"/>
      <w:bookmarkStart w:id="343" w:name="_Toc402355057"/>
      <w:bookmarkStart w:id="344" w:name="_Toc402355521"/>
      <w:bookmarkStart w:id="345" w:name="_Toc402356361"/>
      <w:bookmarkStart w:id="346" w:name="_Toc402357201"/>
      <w:bookmarkStart w:id="347" w:name="_Toc402358040"/>
      <w:bookmarkStart w:id="348" w:name="_Toc402350380"/>
      <w:bookmarkStart w:id="349" w:name="_Toc402354132"/>
      <w:bookmarkStart w:id="350" w:name="_Toc402355058"/>
      <w:bookmarkStart w:id="351" w:name="_Toc402355522"/>
      <w:bookmarkStart w:id="352" w:name="_Toc402356362"/>
      <w:bookmarkStart w:id="353" w:name="_Toc402357202"/>
      <w:bookmarkStart w:id="354" w:name="_Toc402358041"/>
      <w:bookmarkStart w:id="355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r w:rsidRPr="002D29A5">
        <w:rPr>
          <w:rFonts w:ascii="DIN Pro Condensed Regular" w:eastAsia="Times New Roman" w:hAnsi="DIN Pro Condensed Regular" w:cs="Times New Roman"/>
          <w:color w:val="333333"/>
          <w:sz w:val="36"/>
          <w:szCs w:val="36"/>
          <w:lang w:val="es-PY" w:eastAsia="es-PY"/>
        </w:rPr>
        <w:t>Ejercicio Fiscal 2024</w:t>
      </w:r>
    </w:p>
    <w:p w:rsidR="002D29A5" w:rsidRPr="002D29A5" w:rsidRDefault="00ED6F91" w:rsidP="002D29A5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s-PY" w:eastAsia="es-PY"/>
        </w:rPr>
      </w:pPr>
      <w:hyperlink r:id="rId8" w:tgtFrame="_blank" w:history="1">
        <w:r w:rsidR="002D29A5" w:rsidRPr="002D29A5">
          <w:rPr>
            <w:rFonts w:ascii="Arial" w:eastAsia="Times New Roman" w:hAnsi="Arial" w:cs="Arial"/>
            <w:color w:val="000000"/>
            <w:sz w:val="21"/>
            <w:szCs w:val="21"/>
            <w:lang w:val="es-PY" w:eastAsia="es-PY"/>
          </w:rPr>
          <w:t>Resolución SNC N° 83/2024 “Por la cual se conforma el Comité de Rendición de Cuentas al Ciudadano 2024”.</w:t>
        </w:r>
      </w:hyperlink>
    </w:p>
    <w:p w:rsidR="002D29A5" w:rsidRPr="002D29A5" w:rsidRDefault="00ED6F91" w:rsidP="002D29A5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s-PY" w:eastAsia="es-PY"/>
        </w:rPr>
      </w:pPr>
      <w:hyperlink r:id="rId9" w:history="1">
        <w:r w:rsidR="002D29A5" w:rsidRPr="002D29A5">
          <w:rPr>
            <w:rFonts w:ascii="Arial" w:eastAsia="Times New Roman" w:hAnsi="Arial" w:cs="Arial"/>
            <w:color w:val="000000"/>
            <w:sz w:val="21"/>
            <w:szCs w:val="21"/>
            <w:lang w:val="es-PY" w:eastAsia="es-PY"/>
          </w:rPr>
          <w:t>Matriz de Indicadores.</w:t>
        </w:r>
      </w:hyperlink>
    </w:p>
    <w:p w:rsidR="002D29A5" w:rsidRPr="002D29A5" w:rsidRDefault="00ED6F91" w:rsidP="002D29A5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s-PY" w:eastAsia="es-PY"/>
        </w:rPr>
      </w:pPr>
      <w:hyperlink r:id="rId10" w:history="1">
        <w:r w:rsidR="002D29A5" w:rsidRPr="002D29A5">
          <w:rPr>
            <w:rFonts w:ascii="Arial" w:eastAsia="Times New Roman" w:hAnsi="Arial" w:cs="Arial"/>
            <w:color w:val="000000"/>
            <w:sz w:val="21"/>
            <w:szCs w:val="21"/>
            <w:lang w:val="es-PY" w:eastAsia="es-PY"/>
          </w:rPr>
          <w:t>Primer Informe Trimestral 2024</w:t>
        </w:r>
      </w:hyperlink>
    </w:p>
    <w:p w:rsidR="002D29A5" w:rsidRPr="002D29A5" w:rsidRDefault="00ED6F91" w:rsidP="002D29A5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s-PY" w:eastAsia="es-PY"/>
        </w:rPr>
      </w:pPr>
      <w:hyperlink r:id="rId11" w:history="1">
        <w:r w:rsidR="002D29A5" w:rsidRPr="002D29A5">
          <w:rPr>
            <w:rFonts w:ascii="Arial" w:eastAsia="Times New Roman" w:hAnsi="Arial" w:cs="Arial"/>
            <w:color w:val="000000"/>
            <w:sz w:val="21"/>
            <w:szCs w:val="21"/>
            <w:lang w:val="es-PY" w:eastAsia="es-PY"/>
          </w:rPr>
          <w:t>Primer Informe Trimestral 2024 (editable)</w:t>
        </w:r>
      </w:hyperlink>
    </w:p>
    <w:p w:rsidR="002D29A5" w:rsidRPr="002D29A5" w:rsidRDefault="00ED6F91" w:rsidP="002D29A5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s-PY" w:eastAsia="es-PY"/>
        </w:rPr>
      </w:pPr>
      <w:hyperlink r:id="rId12" w:history="1">
        <w:r w:rsidR="002D29A5" w:rsidRPr="002D29A5">
          <w:rPr>
            <w:rFonts w:ascii="Arial" w:eastAsia="Times New Roman" w:hAnsi="Arial" w:cs="Arial"/>
            <w:color w:val="000000"/>
            <w:sz w:val="21"/>
            <w:szCs w:val="21"/>
            <w:lang w:val="es-PY" w:eastAsia="es-PY"/>
          </w:rPr>
          <w:t>Segundo Informe Trimestral.</w:t>
        </w:r>
      </w:hyperlink>
    </w:p>
    <w:p w:rsidR="002D29A5" w:rsidRPr="002D29A5" w:rsidRDefault="00ED6F91" w:rsidP="002D29A5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s-PY" w:eastAsia="es-PY"/>
        </w:rPr>
      </w:pPr>
      <w:hyperlink r:id="rId13" w:tgtFrame="_blank" w:history="1">
        <w:r w:rsidR="002D29A5" w:rsidRPr="002D29A5">
          <w:rPr>
            <w:rFonts w:ascii="Arial" w:eastAsia="Times New Roman" w:hAnsi="Arial" w:cs="Arial"/>
            <w:color w:val="000000"/>
            <w:sz w:val="21"/>
            <w:szCs w:val="21"/>
            <w:lang w:val="es-PY" w:eastAsia="es-PY"/>
          </w:rPr>
          <w:t>Segundo Informe Trimestral (editable)</w:t>
        </w:r>
      </w:hyperlink>
    </w:p>
    <w:p w:rsidR="002D29A5" w:rsidRPr="002D29A5" w:rsidRDefault="002D29A5" w:rsidP="002D29A5">
      <w:pPr>
        <w:numPr>
          <w:ilvl w:val="1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s-PY" w:eastAsia="es-PY"/>
        </w:rPr>
      </w:pPr>
      <w:r w:rsidRPr="002D29A5">
        <w:rPr>
          <w:rFonts w:ascii="Arial" w:eastAsia="Times New Roman" w:hAnsi="Arial" w:cs="Arial"/>
          <w:b/>
          <w:bCs/>
          <w:color w:val="333333"/>
          <w:sz w:val="21"/>
          <w:szCs w:val="21"/>
          <w:lang w:val="es-PY" w:eastAsia="es-PY"/>
        </w:rPr>
        <w:t>Evidencias</w:t>
      </w:r>
    </w:p>
    <w:p w:rsidR="002D29A5" w:rsidRPr="002D29A5" w:rsidRDefault="00ED6F91" w:rsidP="002D29A5">
      <w:pPr>
        <w:numPr>
          <w:ilvl w:val="2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s-PY" w:eastAsia="es-PY"/>
        </w:rPr>
      </w:pPr>
      <w:hyperlink r:id="rId14" w:history="1">
        <w:r w:rsidR="002D29A5" w:rsidRPr="002D29A5">
          <w:rPr>
            <w:rFonts w:ascii="Arial" w:eastAsia="Times New Roman" w:hAnsi="Arial" w:cs="Arial"/>
            <w:color w:val="000000"/>
            <w:sz w:val="21"/>
            <w:szCs w:val="21"/>
            <w:lang w:val="es-PY" w:eastAsia="es-PY"/>
          </w:rPr>
          <w:t>MEMORÁNDUM DGPDIC N° 0229/2024 Evidencias primer informe</w:t>
        </w:r>
      </w:hyperlink>
    </w:p>
    <w:p w:rsidR="002D29A5" w:rsidRPr="002D29A5" w:rsidRDefault="00ED6F91" w:rsidP="002D29A5">
      <w:pPr>
        <w:numPr>
          <w:ilvl w:val="2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s-PY" w:eastAsia="es-PY"/>
        </w:rPr>
      </w:pPr>
      <w:hyperlink r:id="rId15" w:history="1">
        <w:r w:rsidR="002D29A5" w:rsidRPr="002D29A5">
          <w:rPr>
            <w:rFonts w:ascii="Arial" w:eastAsia="Times New Roman" w:hAnsi="Arial" w:cs="Arial"/>
            <w:color w:val="000000"/>
            <w:sz w:val="21"/>
            <w:szCs w:val="21"/>
            <w:lang w:val="es-PY" w:eastAsia="es-PY"/>
          </w:rPr>
          <w:t>Memorandúm DGPC 0395/2024</w:t>
        </w:r>
      </w:hyperlink>
    </w:p>
    <w:p w:rsidR="002D29A5" w:rsidRPr="002D29A5" w:rsidRDefault="00ED6F91" w:rsidP="002D29A5">
      <w:pPr>
        <w:numPr>
          <w:ilvl w:val="2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s-PY" w:eastAsia="es-PY"/>
        </w:rPr>
      </w:pPr>
      <w:hyperlink r:id="rId16" w:history="1">
        <w:r w:rsidR="002D29A5" w:rsidRPr="002D29A5">
          <w:rPr>
            <w:rFonts w:ascii="Arial" w:eastAsia="Times New Roman" w:hAnsi="Arial" w:cs="Arial"/>
            <w:color w:val="000000"/>
            <w:sz w:val="21"/>
            <w:szCs w:val="21"/>
            <w:lang w:val="es-PY" w:eastAsia="es-PY"/>
          </w:rPr>
          <w:t>Plan Anual de Rendición de Cuentas al Ciudadano</w:t>
        </w:r>
      </w:hyperlink>
    </w:p>
    <w:p w:rsidR="002D29A5" w:rsidRPr="002D29A5" w:rsidRDefault="00ED6F91" w:rsidP="002D29A5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s-PY" w:eastAsia="es-PY"/>
        </w:rPr>
      </w:pPr>
      <w:hyperlink r:id="rId17" w:tgtFrame="_blank" w:history="1">
        <w:r w:rsidR="002D29A5" w:rsidRPr="002D29A5">
          <w:rPr>
            <w:rFonts w:ascii="Arial" w:eastAsia="Times New Roman" w:hAnsi="Arial" w:cs="Arial"/>
            <w:color w:val="000000"/>
            <w:sz w:val="21"/>
            <w:szCs w:val="21"/>
            <w:lang w:val="es-PY" w:eastAsia="es-PY"/>
          </w:rPr>
          <w:t>Tercer Informe Trimestral.</w:t>
        </w:r>
      </w:hyperlink>
    </w:p>
    <w:p w:rsidR="002D29A5" w:rsidRPr="002D29A5" w:rsidRDefault="00ED6F91" w:rsidP="002D29A5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s-PY" w:eastAsia="es-PY"/>
        </w:rPr>
      </w:pPr>
      <w:hyperlink r:id="rId18" w:history="1">
        <w:r w:rsidR="002D29A5" w:rsidRPr="002D29A5">
          <w:rPr>
            <w:rFonts w:ascii="Arial" w:eastAsia="Times New Roman" w:hAnsi="Arial" w:cs="Arial"/>
            <w:color w:val="000000"/>
            <w:sz w:val="21"/>
            <w:szCs w:val="21"/>
            <w:lang w:val="es-PY" w:eastAsia="es-PY"/>
          </w:rPr>
          <w:t>Tercer Informe Trimestral (editable).</w:t>
        </w:r>
      </w:hyperlink>
    </w:p>
    <w:p w:rsidR="002D29A5" w:rsidRPr="002D29A5" w:rsidRDefault="002D29A5" w:rsidP="002D29A5">
      <w:pPr>
        <w:numPr>
          <w:ilvl w:val="1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s-PY" w:eastAsia="es-PY"/>
        </w:rPr>
      </w:pPr>
      <w:r w:rsidRPr="002D29A5">
        <w:rPr>
          <w:rFonts w:ascii="Arial" w:eastAsia="Times New Roman" w:hAnsi="Arial" w:cs="Arial"/>
          <w:b/>
          <w:bCs/>
          <w:color w:val="333333"/>
          <w:sz w:val="21"/>
          <w:szCs w:val="21"/>
          <w:lang w:val="es-PY" w:eastAsia="es-PY"/>
        </w:rPr>
        <w:t>Evidencias</w:t>
      </w:r>
    </w:p>
    <w:p w:rsidR="002D29A5" w:rsidRPr="002D29A5" w:rsidRDefault="00ED6F91" w:rsidP="002D29A5">
      <w:pPr>
        <w:numPr>
          <w:ilvl w:val="2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s-PY" w:eastAsia="es-PY"/>
        </w:rPr>
      </w:pPr>
      <w:hyperlink r:id="rId19" w:history="1">
        <w:r w:rsidR="002D29A5" w:rsidRPr="002D29A5">
          <w:rPr>
            <w:rFonts w:ascii="Arial" w:eastAsia="Times New Roman" w:hAnsi="Arial" w:cs="Arial"/>
            <w:color w:val="000000"/>
            <w:sz w:val="21"/>
            <w:szCs w:val="21"/>
            <w:lang w:val="es-PY" w:eastAsia="es-PY"/>
          </w:rPr>
          <w:t>Evidencias del Tercer Informe Trimestral</w:t>
        </w:r>
      </w:hyperlink>
    </w:p>
    <w:p w:rsidR="00D52C58" w:rsidRDefault="00D52C58" w:rsidP="00D52C58">
      <w:pPr>
        <w:pStyle w:val="Prrafodelista"/>
        <w:rPr>
          <w:rFonts w:ascii="Times New Roman" w:hAnsi="Times New Roman" w:cs="Times New Roman"/>
          <w:b/>
          <w:i/>
          <w:sz w:val="56"/>
          <w:szCs w:val="56"/>
        </w:rPr>
      </w:pPr>
    </w:p>
    <w:p w:rsidR="00D52C58" w:rsidRPr="002D29A5" w:rsidRDefault="002D29A5" w:rsidP="00D52C58">
      <w:pPr>
        <w:pStyle w:val="Prrafodelista"/>
        <w:rPr>
          <w:rFonts w:ascii="Times New Roman" w:hAnsi="Times New Roman" w:cs="Times New Roman"/>
          <w:b/>
          <w:i/>
        </w:rPr>
      </w:pPr>
      <w:r w:rsidRPr="002D29A5">
        <w:rPr>
          <w:rFonts w:ascii="Times New Roman" w:hAnsi="Times New Roman" w:cs="Times New Roman"/>
          <w:b/>
          <w:i/>
        </w:rPr>
        <w:t>https://cultura.gov.py/rendicion-de-cuentas-al-ciudadano/</w:t>
      </w:r>
    </w:p>
    <w:p w:rsidR="00D52C58" w:rsidRPr="002D29A5" w:rsidRDefault="00D52C58" w:rsidP="00D52C58">
      <w:pPr>
        <w:pStyle w:val="Prrafodelista"/>
        <w:rPr>
          <w:rFonts w:ascii="Times New Roman" w:hAnsi="Times New Roman" w:cs="Times New Roman"/>
          <w:b/>
          <w:i/>
        </w:rPr>
      </w:pPr>
    </w:p>
    <w:p w:rsidR="00D52C58" w:rsidRDefault="00D52C58" w:rsidP="00D52C58">
      <w:pPr>
        <w:pStyle w:val="Prrafodelista"/>
        <w:rPr>
          <w:rFonts w:ascii="Times New Roman" w:hAnsi="Times New Roman" w:cs="Times New Roman"/>
          <w:b/>
          <w:i/>
          <w:sz w:val="32"/>
          <w:szCs w:val="32"/>
        </w:rPr>
      </w:pPr>
    </w:p>
    <w:p w:rsidR="00D52C58" w:rsidRDefault="00D52C58" w:rsidP="00D52C58">
      <w:pPr>
        <w:pStyle w:val="Prrafodelista"/>
        <w:rPr>
          <w:rFonts w:ascii="Times New Roman" w:hAnsi="Times New Roman" w:cs="Times New Roman"/>
          <w:b/>
          <w:i/>
          <w:sz w:val="32"/>
          <w:szCs w:val="32"/>
        </w:rPr>
      </w:pPr>
    </w:p>
    <w:p w:rsidR="00D52C58" w:rsidRDefault="00D52C58" w:rsidP="00D52C58">
      <w:pPr>
        <w:pStyle w:val="Prrafodelista"/>
        <w:rPr>
          <w:rFonts w:ascii="Times New Roman" w:hAnsi="Times New Roman" w:cs="Times New Roman"/>
          <w:b/>
          <w:i/>
          <w:sz w:val="32"/>
          <w:szCs w:val="32"/>
        </w:rPr>
      </w:pPr>
    </w:p>
    <w:p w:rsidR="00D52C58" w:rsidRDefault="00D52C58" w:rsidP="00D52C58">
      <w:pPr>
        <w:pStyle w:val="Prrafodelista"/>
        <w:rPr>
          <w:rFonts w:ascii="Times New Roman" w:hAnsi="Times New Roman" w:cs="Times New Roman"/>
          <w:b/>
          <w:i/>
          <w:sz w:val="32"/>
          <w:szCs w:val="32"/>
        </w:rPr>
      </w:pPr>
    </w:p>
    <w:p w:rsidR="00D52C58" w:rsidRDefault="00D52C58" w:rsidP="00D52C58">
      <w:pPr>
        <w:pStyle w:val="Prrafodelista"/>
        <w:rPr>
          <w:rFonts w:ascii="Times New Roman" w:hAnsi="Times New Roman" w:cs="Times New Roman"/>
          <w:b/>
          <w:i/>
          <w:sz w:val="32"/>
          <w:szCs w:val="32"/>
        </w:rPr>
      </w:pPr>
    </w:p>
    <w:p w:rsidR="00D52C58" w:rsidRDefault="00D52C58" w:rsidP="00D52C58">
      <w:pPr>
        <w:pStyle w:val="Prrafodelista"/>
        <w:rPr>
          <w:rFonts w:ascii="Times New Roman" w:hAnsi="Times New Roman" w:cs="Times New Roman"/>
          <w:b/>
          <w:i/>
          <w:sz w:val="32"/>
          <w:szCs w:val="32"/>
        </w:rPr>
      </w:pPr>
    </w:p>
    <w:p w:rsidR="00D52C58" w:rsidRDefault="00D52C58" w:rsidP="00D52C58">
      <w:pPr>
        <w:pStyle w:val="Prrafodelista"/>
        <w:rPr>
          <w:rFonts w:ascii="Times New Roman" w:hAnsi="Times New Roman" w:cs="Times New Roman"/>
          <w:b/>
          <w:i/>
          <w:sz w:val="32"/>
          <w:szCs w:val="32"/>
        </w:rPr>
      </w:pPr>
    </w:p>
    <w:p w:rsidR="00D52C58" w:rsidRDefault="00D52C58" w:rsidP="00D52C58">
      <w:pPr>
        <w:pStyle w:val="Prrafodelista"/>
        <w:rPr>
          <w:rFonts w:ascii="Times New Roman" w:hAnsi="Times New Roman" w:cs="Times New Roman"/>
          <w:b/>
          <w:i/>
          <w:sz w:val="32"/>
          <w:szCs w:val="32"/>
        </w:rPr>
      </w:pPr>
    </w:p>
    <w:p w:rsidR="00D52C58" w:rsidRDefault="00D52C58" w:rsidP="00D52C58">
      <w:pPr>
        <w:pStyle w:val="Prrafodelista"/>
        <w:rPr>
          <w:rFonts w:ascii="Times New Roman" w:hAnsi="Times New Roman" w:cs="Times New Roman"/>
          <w:b/>
          <w:i/>
          <w:sz w:val="32"/>
          <w:szCs w:val="32"/>
        </w:rPr>
      </w:pPr>
    </w:p>
    <w:p w:rsidR="00D52C58" w:rsidRDefault="00D52C58" w:rsidP="00D52C58">
      <w:pPr>
        <w:pStyle w:val="Prrafodelista"/>
        <w:rPr>
          <w:rFonts w:ascii="Times New Roman" w:hAnsi="Times New Roman" w:cs="Times New Roman"/>
          <w:b/>
          <w:i/>
          <w:sz w:val="32"/>
          <w:szCs w:val="32"/>
        </w:rPr>
      </w:pPr>
    </w:p>
    <w:p w:rsidR="00D52C58" w:rsidRDefault="00D52C58" w:rsidP="00D52C58">
      <w:pPr>
        <w:pStyle w:val="Prrafodelista"/>
        <w:rPr>
          <w:rFonts w:ascii="Times New Roman" w:hAnsi="Times New Roman" w:cs="Times New Roman"/>
          <w:b/>
          <w:i/>
          <w:sz w:val="32"/>
          <w:szCs w:val="32"/>
        </w:rPr>
      </w:pPr>
    </w:p>
    <w:p w:rsidR="00D52C58" w:rsidRDefault="00D52C58" w:rsidP="00D52C58">
      <w:pPr>
        <w:pStyle w:val="Prrafodelista"/>
        <w:rPr>
          <w:rFonts w:ascii="Times New Roman" w:hAnsi="Times New Roman" w:cs="Times New Roman"/>
          <w:b/>
          <w:i/>
          <w:sz w:val="32"/>
          <w:szCs w:val="32"/>
        </w:rPr>
      </w:pPr>
    </w:p>
    <w:p w:rsidR="00D52C58" w:rsidRDefault="00D52C58" w:rsidP="00D52C58">
      <w:pPr>
        <w:pStyle w:val="Prrafodelista"/>
        <w:rPr>
          <w:rFonts w:ascii="Times New Roman" w:hAnsi="Times New Roman" w:cs="Times New Roman"/>
          <w:b/>
          <w:i/>
          <w:sz w:val="32"/>
          <w:szCs w:val="32"/>
        </w:rPr>
      </w:pPr>
    </w:p>
    <w:p w:rsidR="00D52C58" w:rsidRDefault="00D52C58" w:rsidP="00D52C58">
      <w:pPr>
        <w:pStyle w:val="Prrafodelista"/>
        <w:rPr>
          <w:rFonts w:ascii="Times New Roman" w:hAnsi="Times New Roman" w:cs="Times New Roman"/>
          <w:b/>
          <w:i/>
          <w:sz w:val="32"/>
          <w:szCs w:val="32"/>
        </w:rPr>
      </w:pPr>
    </w:p>
    <w:p w:rsidR="00D52C58" w:rsidRDefault="00D52C58" w:rsidP="00D52C58">
      <w:pPr>
        <w:pStyle w:val="Prrafodelista"/>
        <w:rPr>
          <w:rFonts w:ascii="Times New Roman" w:hAnsi="Times New Roman" w:cs="Times New Roman"/>
          <w:b/>
          <w:i/>
          <w:sz w:val="32"/>
          <w:szCs w:val="32"/>
        </w:rPr>
      </w:pPr>
    </w:p>
    <w:p w:rsidR="00D52C58" w:rsidRDefault="00D52C58" w:rsidP="00D52C58">
      <w:pPr>
        <w:pStyle w:val="Prrafodelista"/>
        <w:rPr>
          <w:rFonts w:ascii="Times New Roman" w:hAnsi="Times New Roman" w:cs="Times New Roman"/>
          <w:b/>
          <w:i/>
          <w:sz w:val="32"/>
          <w:szCs w:val="32"/>
        </w:rPr>
      </w:pPr>
    </w:p>
    <w:p w:rsidR="00D52C58" w:rsidRDefault="00D52C58" w:rsidP="00D52C58">
      <w:pPr>
        <w:pStyle w:val="Prrafodelista"/>
        <w:rPr>
          <w:rFonts w:ascii="Times New Roman" w:hAnsi="Times New Roman" w:cs="Times New Roman"/>
          <w:b/>
          <w:i/>
          <w:sz w:val="32"/>
          <w:szCs w:val="32"/>
        </w:rPr>
      </w:pPr>
    </w:p>
    <w:p w:rsidR="00D52C58" w:rsidRDefault="00D52C58" w:rsidP="00D52C58">
      <w:pPr>
        <w:pStyle w:val="Prrafodelista"/>
        <w:rPr>
          <w:rFonts w:ascii="Times New Roman" w:hAnsi="Times New Roman" w:cs="Times New Roman"/>
          <w:b/>
          <w:i/>
          <w:sz w:val="32"/>
          <w:szCs w:val="32"/>
        </w:rPr>
      </w:pPr>
    </w:p>
    <w:p w:rsidR="00D52C58" w:rsidRDefault="00D52C58" w:rsidP="00D52C58">
      <w:pPr>
        <w:pStyle w:val="Prrafodelista"/>
        <w:rPr>
          <w:rFonts w:ascii="Times New Roman" w:hAnsi="Times New Roman" w:cs="Times New Roman"/>
          <w:b/>
          <w:i/>
          <w:sz w:val="32"/>
          <w:szCs w:val="32"/>
        </w:rPr>
      </w:pPr>
    </w:p>
    <w:p w:rsidR="00D52C58" w:rsidRDefault="00D52C58" w:rsidP="00D52C58">
      <w:pPr>
        <w:pStyle w:val="Prrafodelista"/>
        <w:rPr>
          <w:rFonts w:ascii="Times New Roman" w:hAnsi="Times New Roman" w:cs="Times New Roman"/>
          <w:b/>
          <w:i/>
          <w:sz w:val="32"/>
          <w:szCs w:val="32"/>
        </w:rPr>
      </w:pPr>
    </w:p>
    <w:p w:rsidR="00D52C58" w:rsidRDefault="00D52C58" w:rsidP="00D52C58">
      <w:pPr>
        <w:pStyle w:val="Prrafodelista"/>
        <w:rPr>
          <w:rFonts w:ascii="Times New Roman" w:hAnsi="Times New Roman" w:cs="Times New Roman"/>
          <w:b/>
          <w:i/>
          <w:sz w:val="32"/>
          <w:szCs w:val="32"/>
        </w:rPr>
      </w:pPr>
    </w:p>
    <w:p w:rsidR="00D52C58" w:rsidRDefault="00D52C58" w:rsidP="00D52C58">
      <w:pPr>
        <w:pStyle w:val="Prrafodelista"/>
        <w:rPr>
          <w:rFonts w:ascii="Times New Roman" w:hAnsi="Times New Roman" w:cs="Times New Roman"/>
          <w:b/>
          <w:i/>
          <w:sz w:val="32"/>
          <w:szCs w:val="32"/>
        </w:rPr>
      </w:pPr>
    </w:p>
    <w:p w:rsidR="00D52C58" w:rsidRDefault="00D52C58" w:rsidP="00D52C58">
      <w:pPr>
        <w:pStyle w:val="Prrafodelista"/>
        <w:rPr>
          <w:rFonts w:ascii="Times New Roman" w:hAnsi="Times New Roman" w:cs="Times New Roman"/>
          <w:b/>
          <w:i/>
          <w:sz w:val="32"/>
          <w:szCs w:val="32"/>
        </w:rPr>
      </w:pPr>
    </w:p>
    <w:p w:rsidR="00D52C58" w:rsidRDefault="00D52C58" w:rsidP="00D52C58">
      <w:pPr>
        <w:pStyle w:val="Prrafodelista"/>
        <w:rPr>
          <w:rFonts w:ascii="Times New Roman" w:hAnsi="Times New Roman" w:cs="Times New Roman"/>
          <w:b/>
          <w:i/>
          <w:sz w:val="32"/>
          <w:szCs w:val="32"/>
        </w:rPr>
      </w:pPr>
    </w:p>
    <w:p w:rsidR="00D52C58" w:rsidRDefault="00D52C58" w:rsidP="00D52C58">
      <w:pPr>
        <w:pStyle w:val="Prrafodelista"/>
        <w:rPr>
          <w:rFonts w:ascii="Times New Roman" w:hAnsi="Times New Roman" w:cs="Times New Roman"/>
          <w:b/>
          <w:i/>
          <w:sz w:val="32"/>
          <w:szCs w:val="32"/>
        </w:rPr>
      </w:pPr>
    </w:p>
    <w:p w:rsidR="00D52C58" w:rsidRDefault="00D52C58" w:rsidP="00D52C58">
      <w:pPr>
        <w:pStyle w:val="Prrafodelista"/>
        <w:rPr>
          <w:rFonts w:ascii="Times New Roman" w:hAnsi="Times New Roman" w:cs="Times New Roman"/>
          <w:b/>
          <w:i/>
          <w:sz w:val="32"/>
          <w:szCs w:val="32"/>
        </w:rPr>
      </w:pPr>
    </w:p>
    <w:p w:rsidR="00D52C58" w:rsidRDefault="00D52C58" w:rsidP="00D52C58">
      <w:pPr>
        <w:pStyle w:val="Prrafodelista"/>
        <w:rPr>
          <w:rFonts w:ascii="Times New Roman" w:hAnsi="Times New Roman" w:cs="Times New Roman"/>
          <w:b/>
          <w:i/>
          <w:sz w:val="32"/>
          <w:szCs w:val="32"/>
        </w:rPr>
      </w:pPr>
    </w:p>
    <w:p w:rsidR="00D52C58" w:rsidRDefault="00D52C58" w:rsidP="00D52C58">
      <w:pPr>
        <w:pStyle w:val="Prrafodelista"/>
        <w:rPr>
          <w:rFonts w:ascii="Times New Roman" w:hAnsi="Times New Roman" w:cs="Times New Roman"/>
          <w:b/>
          <w:i/>
          <w:sz w:val="32"/>
          <w:szCs w:val="32"/>
        </w:rPr>
      </w:pPr>
    </w:p>
    <w:p w:rsidR="00D52C58" w:rsidRDefault="00D52C58" w:rsidP="00D52C58">
      <w:pPr>
        <w:pStyle w:val="Prrafodelista"/>
        <w:rPr>
          <w:rFonts w:ascii="Times New Roman" w:hAnsi="Times New Roman" w:cs="Times New Roman"/>
          <w:b/>
          <w:i/>
          <w:sz w:val="32"/>
          <w:szCs w:val="32"/>
        </w:rPr>
      </w:pPr>
    </w:p>
    <w:p w:rsidR="00D52C58" w:rsidRDefault="00D52C58" w:rsidP="00D52C58">
      <w:pPr>
        <w:pStyle w:val="Prrafodelista"/>
        <w:rPr>
          <w:rFonts w:ascii="Times New Roman" w:hAnsi="Times New Roman" w:cs="Times New Roman"/>
          <w:b/>
          <w:i/>
          <w:sz w:val="32"/>
          <w:szCs w:val="32"/>
        </w:rPr>
      </w:pPr>
    </w:p>
    <w:p w:rsidR="00D52C58" w:rsidRDefault="00D52C58" w:rsidP="00D52C58">
      <w:pPr>
        <w:pStyle w:val="Prrafodelista"/>
        <w:rPr>
          <w:rFonts w:ascii="Times New Roman" w:hAnsi="Times New Roman" w:cs="Times New Roman"/>
          <w:b/>
          <w:i/>
          <w:sz w:val="32"/>
          <w:szCs w:val="32"/>
        </w:rPr>
      </w:pPr>
    </w:p>
    <w:p w:rsidR="00D52C58" w:rsidRDefault="00D52C58" w:rsidP="00D52C58">
      <w:pPr>
        <w:pStyle w:val="Prrafodelista"/>
        <w:rPr>
          <w:rFonts w:ascii="Times New Roman" w:hAnsi="Times New Roman" w:cs="Times New Roman"/>
          <w:b/>
          <w:i/>
          <w:sz w:val="32"/>
          <w:szCs w:val="32"/>
        </w:rPr>
      </w:pPr>
    </w:p>
    <w:p w:rsidR="00D52C58" w:rsidRDefault="00D52C58" w:rsidP="00D52C58">
      <w:pPr>
        <w:pStyle w:val="Prrafodelista"/>
        <w:rPr>
          <w:rFonts w:ascii="Times New Roman" w:hAnsi="Times New Roman" w:cs="Times New Roman"/>
          <w:b/>
          <w:i/>
          <w:sz w:val="32"/>
          <w:szCs w:val="32"/>
        </w:rPr>
      </w:pPr>
    </w:p>
    <w:p w:rsidR="00D52C58" w:rsidRDefault="00D52C58" w:rsidP="00D52C58">
      <w:pPr>
        <w:pStyle w:val="Prrafodelista"/>
        <w:rPr>
          <w:rFonts w:ascii="Times New Roman" w:hAnsi="Times New Roman" w:cs="Times New Roman"/>
          <w:b/>
          <w:i/>
          <w:sz w:val="32"/>
          <w:szCs w:val="32"/>
        </w:rPr>
      </w:pPr>
    </w:p>
    <w:p w:rsidR="00D52C58" w:rsidRDefault="00D52C58" w:rsidP="00D52C58">
      <w:pPr>
        <w:pStyle w:val="Prrafodelista"/>
        <w:rPr>
          <w:rFonts w:ascii="Times New Roman" w:hAnsi="Times New Roman" w:cs="Times New Roman"/>
          <w:b/>
          <w:i/>
          <w:sz w:val="32"/>
          <w:szCs w:val="32"/>
        </w:rPr>
      </w:pPr>
    </w:p>
    <w:p w:rsidR="00D52C58" w:rsidRPr="00D52C58" w:rsidRDefault="00D52C58" w:rsidP="00D52C58">
      <w:pPr>
        <w:pStyle w:val="Prrafodelista"/>
        <w:rPr>
          <w:rFonts w:ascii="Times New Roman" w:hAnsi="Times New Roman" w:cs="Times New Roman"/>
          <w:b/>
          <w:i/>
          <w:sz w:val="32"/>
          <w:szCs w:val="32"/>
        </w:rPr>
      </w:pPr>
    </w:p>
    <w:sectPr w:rsidR="00D52C58" w:rsidRPr="00D52C58" w:rsidSect="005F34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F91" w:rsidRDefault="00ED6F91" w:rsidP="00A67245">
      <w:pPr>
        <w:spacing w:after="0" w:line="240" w:lineRule="auto"/>
      </w:pPr>
      <w:r>
        <w:separator/>
      </w:r>
    </w:p>
  </w:endnote>
  <w:endnote w:type="continuationSeparator" w:id="0">
    <w:p w:rsidR="00ED6F91" w:rsidRDefault="00ED6F91" w:rsidP="00A6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Pro Condensed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F91" w:rsidRDefault="00ED6F91" w:rsidP="00A67245">
      <w:pPr>
        <w:spacing w:after="0" w:line="240" w:lineRule="auto"/>
      </w:pPr>
      <w:r>
        <w:separator/>
      </w:r>
    </w:p>
  </w:footnote>
  <w:footnote w:type="continuationSeparator" w:id="0">
    <w:p w:rsidR="00ED6F91" w:rsidRDefault="00ED6F91" w:rsidP="00A67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F0272"/>
    <w:multiLevelType w:val="hybridMultilevel"/>
    <w:tmpl w:val="F6A22A3E"/>
    <w:lvl w:ilvl="0" w:tplc="3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91978"/>
    <w:multiLevelType w:val="hybridMultilevel"/>
    <w:tmpl w:val="7540AEC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B802F9"/>
    <w:multiLevelType w:val="multilevel"/>
    <w:tmpl w:val="661E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1F597E"/>
    <w:multiLevelType w:val="multilevel"/>
    <w:tmpl w:val="051E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1338F"/>
    <w:multiLevelType w:val="hybridMultilevel"/>
    <w:tmpl w:val="5C2C9AD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84DC5"/>
    <w:multiLevelType w:val="hybridMultilevel"/>
    <w:tmpl w:val="29FE4A1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97B6A"/>
    <w:multiLevelType w:val="hybridMultilevel"/>
    <w:tmpl w:val="7262B91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D63CF"/>
    <w:multiLevelType w:val="hybridMultilevel"/>
    <w:tmpl w:val="7892F052"/>
    <w:lvl w:ilvl="0" w:tplc="EA94D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56CAB"/>
    <w:multiLevelType w:val="hybridMultilevel"/>
    <w:tmpl w:val="3768DCB8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A0726"/>
    <w:multiLevelType w:val="hybridMultilevel"/>
    <w:tmpl w:val="F2F41E4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36766"/>
    <w:multiLevelType w:val="hybridMultilevel"/>
    <w:tmpl w:val="0B8EA5F0"/>
    <w:lvl w:ilvl="0" w:tplc="3C0A000D">
      <w:start w:val="1"/>
      <w:numFmt w:val="bullet"/>
      <w:lvlText w:val=""/>
      <w:lvlJc w:val="left"/>
      <w:pPr>
        <w:ind w:left="1618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11" w15:restartNumberingAfterBreak="0">
    <w:nsid w:val="6AFB79EC"/>
    <w:multiLevelType w:val="hybridMultilevel"/>
    <w:tmpl w:val="402C5E4C"/>
    <w:lvl w:ilvl="0" w:tplc="456463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F0819"/>
    <w:multiLevelType w:val="hybridMultilevel"/>
    <w:tmpl w:val="05DABB66"/>
    <w:lvl w:ilvl="0" w:tplc="3E48E0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74761"/>
    <w:multiLevelType w:val="hybridMultilevel"/>
    <w:tmpl w:val="DFCAEBD4"/>
    <w:lvl w:ilvl="0" w:tplc="3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D450896"/>
    <w:multiLevelType w:val="multilevel"/>
    <w:tmpl w:val="11EA88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EBC379D"/>
    <w:multiLevelType w:val="hybridMultilevel"/>
    <w:tmpl w:val="8138A706"/>
    <w:lvl w:ilvl="0" w:tplc="3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2"/>
  </w:num>
  <w:num w:numId="7">
    <w:abstractNumId w:val="8"/>
  </w:num>
  <w:num w:numId="8">
    <w:abstractNumId w:val="10"/>
  </w:num>
  <w:num w:numId="9">
    <w:abstractNumId w:val="11"/>
  </w:num>
  <w:num w:numId="10">
    <w:abstractNumId w:val="14"/>
  </w:num>
  <w:num w:numId="11">
    <w:abstractNumId w:val="1"/>
  </w:num>
  <w:num w:numId="12">
    <w:abstractNumId w:val="7"/>
  </w:num>
  <w:num w:numId="13">
    <w:abstractNumId w:val="15"/>
  </w:num>
  <w:num w:numId="14">
    <w:abstractNumId w:val="9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BC"/>
    <w:rsid w:val="0000111B"/>
    <w:rsid w:val="00015DBF"/>
    <w:rsid w:val="000305A9"/>
    <w:rsid w:val="000B32B3"/>
    <w:rsid w:val="000B7358"/>
    <w:rsid w:val="000E067F"/>
    <w:rsid w:val="00150485"/>
    <w:rsid w:val="00151653"/>
    <w:rsid w:val="00160C47"/>
    <w:rsid w:val="001865EE"/>
    <w:rsid w:val="001B3541"/>
    <w:rsid w:val="001C3196"/>
    <w:rsid w:val="00213B11"/>
    <w:rsid w:val="002D29A5"/>
    <w:rsid w:val="00321380"/>
    <w:rsid w:val="003A0780"/>
    <w:rsid w:val="00400F2F"/>
    <w:rsid w:val="0040389F"/>
    <w:rsid w:val="00450F96"/>
    <w:rsid w:val="00481331"/>
    <w:rsid w:val="004C3C3C"/>
    <w:rsid w:val="004F0856"/>
    <w:rsid w:val="00592DC0"/>
    <w:rsid w:val="005C44F6"/>
    <w:rsid w:val="005E04E7"/>
    <w:rsid w:val="005E3A0B"/>
    <w:rsid w:val="005F34DD"/>
    <w:rsid w:val="00671FDE"/>
    <w:rsid w:val="00676C3E"/>
    <w:rsid w:val="0072299B"/>
    <w:rsid w:val="007C296F"/>
    <w:rsid w:val="007D1E30"/>
    <w:rsid w:val="0080452B"/>
    <w:rsid w:val="00806287"/>
    <w:rsid w:val="008220B2"/>
    <w:rsid w:val="00843881"/>
    <w:rsid w:val="008835D5"/>
    <w:rsid w:val="008869D6"/>
    <w:rsid w:val="008A6886"/>
    <w:rsid w:val="008C6D8A"/>
    <w:rsid w:val="008F7FF9"/>
    <w:rsid w:val="00946611"/>
    <w:rsid w:val="00983FBF"/>
    <w:rsid w:val="009F7E54"/>
    <w:rsid w:val="00A00D80"/>
    <w:rsid w:val="00A4338F"/>
    <w:rsid w:val="00A67245"/>
    <w:rsid w:val="00A77507"/>
    <w:rsid w:val="00A806F9"/>
    <w:rsid w:val="00A96B83"/>
    <w:rsid w:val="00AC3557"/>
    <w:rsid w:val="00AE0359"/>
    <w:rsid w:val="00B160BD"/>
    <w:rsid w:val="00B204F5"/>
    <w:rsid w:val="00C02DBF"/>
    <w:rsid w:val="00C17C82"/>
    <w:rsid w:val="00C271C2"/>
    <w:rsid w:val="00C3058D"/>
    <w:rsid w:val="00CA680D"/>
    <w:rsid w:val="00CB616F"/>
    <w:rsid w:val="00CB6B20"/>
    <w:rsid w:val="00CC35F8"/>
    <w:rsid w:val="00CF7932"/>
    <w:rsid w:val="00D444D6"/>
    <w:rsid w:val="00D52256"/>
    <w:rsid w:val="00D52C58"/>
    <w:rsid w:val="00D645EF"/>
    <w:rsid w:val="00D82B49"/>
    <w:rsid w:val="00DC15C2"/>
    <w:rsid w:val="00DF1312"/>
    <w:rsid w:val="00E03DAB"/>
    <w:rsid w:val="00E645DC"/>
    <w:rsid w:val="00E71081"/>
    <w:rsid w:val="00EB5D89"/>
    <w:rsid w:val="00ED536A"/>
    <w:rsid w:val="00ED6F91"/>
    <w:rsid w:val="00EF08C3"/>
    <w:rsid w:val="00F94CBC"/>
    <w:rsid w:val="00FC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8EE47E-A9C3-4A0D-87BE-03914941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4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94CB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94C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24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672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7245"/>
  </w:style>
  <w:style w:type="paragraph" w:styleId="Piedepgina">
    <w:name w:val="footer"/>
    <w:basedOn w:val="Normal"/>
    <w:link w:val="PiedepginaCar"/>
    <w:uiPriority w:val="99"/>
    <w:unhideWhenUsed/>
    <w:rsid w:val="00A672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7245"/>
  </w:style>
  <w:style w:type="paragraph" w:styleId="NormalWeb">
    <w:name w:val="Normal (Web)"/>
    <w:basedOn w:val="Normal"/>
    <w:uiPriority w:val="99"/>
    <w:unhideWhenUsed/>
    <w:rsid w:val="004F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character" w:customStyle="1" w:styleId="s1">
    <w:name w:val="s1"/>
    <w:basedOn w:val="Fuentedeprrafopredeter"/>
    <w:rsid w:val="004F0856"/>
  </w:style>
  <w:style w:type="character" w:customStyle="1" w:styleId="xt0psk2">
    <w:name w:val="xt0psk2"/>
    <w:basedOn w:val="Fuentedeprrafopredeter"/>
    <w:rsid w:val="004F0856"/>
  </w:style>
  <w:style w:type="character" w:styleId="Textoennegrita">
    <w:name w:val="Strong"/>
    <w:basedOn w:val="Fuentedeprrafopredeter"/>
    <w:uiPriority w:val="22"/>
    <w:qFormat/>
    <w:rsid w:val="004F08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a.gov.py/wp-content/uploads/2024/02/comite-de-RCC-2024-Resolucion-83-2024.pdf" TargetMode="External"/><Relationship Id="rId13" Type="http://schemas.openxmlformats.org/officeDocument/2006/relationships/hyperlink" Target="https://gedoc.cultura.gov.py/share/s/T7vbwGp7QF6lO5PE9-oZDg" TargetMode="External"/><Relationship Id="rId18" Type="http://schemas.openxmlformats.org/officeDocument/2006/relationships/hyperlink" Target="https://cultura.gov.py/wp-content/uploads/2024/11/modelo-Matriz-RCC-Julio-a-SEptiembre-EDITABLE.xls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cultura.gov.py/wp-content/uploads/2024/08/R-informe-trimestral-de-abril-a-junio.pdf" TargetMode="External"/><Relationship Id="rId17" Type="http://schemas.openxmlformats.org/officeDocument/2006/relationships/hyperlink" Target="https://cultura.gov.py/wp-content/uploads/2024/11/Rendicion-de-cuentas-Trimestral-Julio-a-Septiembr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ultura.gov.py/wp-content/uploads/2024/08/Plan-anual-de-rcc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ultura.gov.py/wp-content/uploads/2024/08/Matriz-RCC-Enero-a-Marzo-editable.xls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ultura.gov.py/wp-content/uploads/2024/08/Memo-DGPC-395-2024-Exp-1411.pdf" TargetMode="External"/><Relationship Id="rId10" Type="http://schemas.openxmlformats.org/officeDocument/2006/relationships/hyperlink" Target="https://cultura.gov.py/wp-content/uploads/2024/08/R-informe-trimestral-de-enero-a-marzo.pdf" TargetMode="External"/><Relationship Id="rId19" Type="http://schemas.openxmlformats.org/officeDocument/2006/relationships/hyperlink" Target="https://cultura.gov.py/wp-content/uploads/2024/11/Informe-trimestral-RCC-CON-SUS-EVIDENCIA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ltura.gov.py/wp-content/uploads/2024/02/MATRIZ-DE-INDICADORES.pdf" TargetMode="External"/><Relationship Id="rId14" Type="http://schemas.openxmlformats.org/officeDocument/2006/relationships/hyperlink" Target="https://cultura.gov.py/wp-content/uploads/2024/08/MEMORANDUM-DGPDIC-N%C2%B0-0229_2024-Evidencias-primer-informe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SNC</cp:lastModifiedBy>
  <cp:revision>5</cp:revision>
  <cp:lastPrinted>2025-01-14T11:39:00Z</cp:lastPrinted>
  <dcterms:created xsi:type="dcterms:W3CDTF">2024-01-12T12:16:00Z</dcterms:created>
  <dcterms:modified xsi:type="dcterms:W3CDTF">2025-01-14T11:42:00Z</dcterms:modified>
</cp:coreProperties>
</file>